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5D2B" w14:textId="77777777" w:rsidR="001D16DA" w:rsidRPr="000221F4" w:rsidRDefault="001D16DA" w:rsidP="00C14F8A">
      <w:pPr>
        <w:spacing w:before="72"/>
        <w:ind w:right="9"/>
        <w:jc w:val="center"/>
        <w:rPr>
          <w:b/>
          <w:sz w:val="24"/>
          <w:szCs w:val="24"/>
        </w:rPr>
      </w:pPr>
      <w:r w:rsidRPr="000221F4">
        <w:rPr>
          <w:b/>
          <w:sz w:val="24"/>
          <w:szCs w:val="24"/>
        </w:rPr>
        <w:t>Collaboration Agreement for Data Hosting and Sharing</w:t>
      </w:r>
    </w:p>
    <w:p w14:paraId="47610C11" w14:textId="77777777" w:rsidR="001D16DA" w:rsidRPr="000221F4" w:rsidRDefault="001D16DA" w:rsidP="00C97CE3">
      <w:pPr>
        <w:pStyle w:val="BodyText"/>
        <w:spacing w:before="69"/>
        <w:rPr>
          <w:b/>
          <w:sz w:val="24"/>
          <w:szCs w:val="24"/>
        </w:rPr>
      </w:pPr>
    </w:p>
    <w:p w14:paraId="7118D305" w14:textId="77777777" w:rsidR="001D16DA" w:rsidRPr="000221F4" w:rsidRDefault="001D16DA" w:rsidP="008A4F7C">
      <w:pPr>
        <w:rPr>
          <w:b/>
          <w:sz w:val="24"/>
          <w:szCs w:val="24"/>
        </w:rPr>
      </w:pPr>
      <w:r w:rsidRPr="000221F4">
        <w:rPr>
          <w:b/>
          <w:sz w:val="24"/>
          <w:szCs w:val="24"/>
        </w:rPr>
        <w:t>THIS COLLABORATION AGREEMENT FOR DATA HOSTING AND SHARING</w:t>
      </w:r>
    </w:p>
    <w:p w14:paraId="606467C4" w14:textId="082EA162" w:rsidR="001D16DA" w:rsidRPr="000221F4" w:rsidRDefault="001D16DA" w:rsidP="008A4F7C">
      <w:pPr>
        <w:spacing w:before="2" w:line="242" w:lineRule="auto"/>
        <w:ind w:right="160"/>
        <w:rPr>
          <w:sz w:val="24"/>
          <w:szCs w:val="24"/>
        </w:rPr>
      </w:pPr>
      <w:r w:rsidRPr="000221F4">
        <w:rPr>
          <w:sz w:val="24"/>
          <w:szCs w:val="24"/>
        </w:rPr>
        <w:t xml:space="preserve">(the "Agreement") is entered into by and between the Board of Regents of the University of Wisconsin System, on behalf of the University of Wisconsin-Madison School of Medicine and Public Health ("SMPH") and </w:t>
      </w:r>
      <w:proofErr w:type="gramStart"/>
      <w:r w:rsidR="61687A78" w:rsidRPr="000221F4">
        <w:rPr>
          <w:sz w:val="24"/>
          <w:szCs w:val="24"/>
        </w:rPr>
        <w:t>__</w:t>
      </w:r>
      <w:r w:rsidR="61687A78" w:rsidRPr="000221F4">
        <w:rPr>
          <w:sz w:val="24"/>
          <w:szCs w:val="24"/>
          <w:highlight w:val="yellow"/>
        </w:rPr>
        <w:t>_______________</w:t>
      </w:r>
      <w:r w:rsidRPr="000221F4">
        <w:rPr>
          <w:sz w:val="24"/>
          <w:szCs w:val="24"/>
        </w:rPr>
        <w:t xml:space="preserve"> ("</w:t>
      </w:r>
      <w:r w:rsidR="61687A78" w:rsidRPr="000221F4">
        <w:rPr>
          <w:sz w:val="24"/>
          <w:szCs w:val="24"/>
        </w:rPr>
        <w:t>_</w:t>
      </w:r>
      <w:proofErr w:type="gramEnd"/>
      <w:r w:rsidRPr="000221F4">
        <w:rPr>
          <w:sz w:val="24"/>
          <w:szCs w:val="24"/>
        </w:rPr>
        <w:t>EMS Agency"). UW-Madison and EMS Agency may be referenced in this Agreement individually as a "Party," and collectively as the "Parties."</w:t>
      </w:r>
    </w:p>
    <w:p w14:paraId="06EDBB46" w14:textId="21D00F7D" w:rsidR="001D16DA" w:rsidRPr="000221F4" w:rsidRDefault="4EDA6067" w:rsidP="035A3529">
      <w:pPr>
        <w:spacing w:before="225" w:line="244" w:lineRule="auto"/>
        <w:ind w:left="170" w:right="168" w:firstLine="693"/>
        <w:rPr>
          <w:sz w:val="24"/>
          <w:szCs w:val="24"/>
        </w:rPr>
      </w:pPr>
      <w:proofErr w:type="gramStart"/>
      <w:r w:rsidRPr="000221F4">
        <w:rPr>
          <w:b/>
          <w:bCs/>
          <w:sz w:val="24"/>
          <w:szCs w:val="24"/>
        </w:rPr>
        <w:t>WHEREAS,</w:t>
      </w:r>
      <w:proofErr w:type="gramEnd"/>
      <w:r w:rsidRPr="000221F4">
        <w:rPr>
          <w:b/>
          <w:bCs/>
          <w:sz w:val="24"/>
          <w:szCs w:val="24"/>
        </w:rPr>
        <w:t xml:space="preserve"> </w:t>
      </w:r>
      <w:r w:rsidRPr="000221F4">
        <w:rPr>
          <w:sz w:val="24"/>
          <w:szCs w:val="24"/>
        </w:rPr>
        <w:t>SMPH faculty physicians provide medical direction and oversight for EMS Agency pursuant to a separate contract between EMS Agency and the University of Wisconsin Hospitals and Clinics Authority (“UWHCA”) and the University of Wisconsin Medical Foundation, Inc. (“UWMF”) (together, UWHCA and UWMF are “Affiliates”); and</w:t>
      </w:r>
    </w:p>
    <w:p w14:paraId="69362393" w14:textId="77777777" w:rsidR="001D16DA" w:rsidRDefault="001D16DA" w:rsidP="00C97CE3">
      <w:pPr>
        <w:spacing w:before="225" w:line="244" w:lineRule="auto"/>
        <w:ind w:left="170" w:right="168" w:firstLine="693"/>
        <w:rPr>
          <w:bCs/>
          <w:sz w:val="24"/>
          <w:szCs w:val="24"/>
        </w:rPr>
      </w:pPr>
      <w:proofErr w:type="gramStart"/>
      <w:r w:rsidRPr="000221F4">
        <w:rPr>
          <w:b/>
          <w:sz w:val="24"/>
          <w:szCs w:val="24"/>
        </w:rPr>
        <w:t>WHEREAS,</w:t>
      </w:r>
      <w:proofErr w:type="gramEnd"/>
      <w:r w:rsidRPr="000221F4">
        <w:rPr>
          <w:b/>
          <w:sz w:val="24"/>
          <w:szCs w:val="24"/>
        </w:rPr>
        <w:t xml:space="preserve"> </w:t>
      </w:r>
      <w:r w:rsidRPr="000221F4">
        <w:rPr>
          <w:bCs/>
          <w:sz w:val="24"/>
          <w:szCs w:val="24"/>
        </w:rPr>
        <w:t>EMS Agency is responsible for creating, maintaining, and storing patient care records for all services furnished by the EMS Agency (“Data”); and</w:t>
      </w:r>
    </w:p>
    <w:p w14:paraId="56130917" w14:textId="2FB2DA26" w:rsidR="00643C18" w:rsidRPr="00643C18" w:rsidRDefault="00643C18" w:rsidP="00C97CE3">
      <w:pPr>
        <w:spacing w:before="225" w:line="244" w:lineRule="auto"/>
        <w:ind w:left="170" w:right="168" w:firstLine="693"/>
        <w:rPr>
          <w:bCs/>
          <w:sz w:val="24"/>
          <w:szCs w:val="24"/>
        </w:rPr>
      </w:pPr>
      <w:r w:rsidRPr="002A102A">
        <w:rPr>
          <w:b/>
          <w:sz w:val="24"/>
          <w:szCs w:val="24"/>
        </w:rPr>
        <w:t xml:space="preserve">WHEREAS, </w:t>
      </w:r>
      <w:r w:rsidRPr="002A102A">
        <w:rPr>
          <w:bCs/>
          <w:sz w:val="24"/>
          <w:szCs w:val="24"/>
        </w:rPr>
        <w:t xml:space="preserve">both EMS Agency and SMPH’s missions can be strengthened through their collaboration to facilitate and conduct Research </w:t>
      </w:r>
      <w:r w:rsidR="00D84CD9" w:rsidRPr="002A102A">
        <w:rPr>
          <w:bCs/>
          <w:sz w:val="24"/>
          <w:szCs w:val="24"/>
        </w:rPr>
        <w:t>intended to improve people’s lives in Wisconsin and beyond; and</w:t>
      </w:r>
    </w:p>
    <w:p w14:paraId="3D03F0CF" w14:textId="2E1208D6" w:rsidR="00C50413" w:rsidRPr="000221F4" w:rsidRDefault="61687A78" w:rsidP="00C97CE3">
      <w:pPr>
        <w:spacing w:before="220" w:line="244" w:lineRule="auto"/>
        <w:ind w:left="161" w:right="173" w:firstLine="693"/>
        <w:rPr>
          <w:sz w:val="24"/>
          <w:szCs w:val="24"/>
        </w:rPr>
      </w:pPr>
      <w:r w:rsidRPr="000221F4">
        <w:rPr>
          <w:b/>
          <w:bCs/>
          <w:sz w:val="24"/>
          <w:szCs w:val="24"/>
        </w:rPr>
        <w:t xml:space="preserve">WHEREAS, </w:t>
      </w:r>
      <w:r w:rsidRPr="000221F4">
        <w:rPr>
          <w:sz w:val="24"/>
          <w:szCs w:val="24"/>
        </w:rPr>
        <w:t>EMS Agency desire</w:t>
      </w:r>
      <w:r w:rsidR="00942AE9" w:rsidRPr="000221F4">
        <w:rPr>
          <w:sz w:val="24"/>
          <w:szCs w:val="24"/>
        </w:rPr>
        <w:t>s</w:t>
      </w:r>
      <w:r w:rsidRPr="000221F4">
        <w:rPr>
          <w:sz w:val="24"/>
          <w:szCs w:val="24"/>
        </w:rPr>
        <w:t xml:space="preserve"> for SMPH to host a copy of EMS Agency’s Data on a HIPAA compliant platform to enhance Affiliates’ medical direction services for EMS Agency and for use for in</w:t>
      </w:r>
      <w:r w:rsidR="00DF67CC" w:rsidRPr="000221F4">
        <w:rPr>
          <w:sz w:val="24"/>
          <w:szCs w:val="24"/>
        </w:rPr>
        <w:t xml:space="preserve"> other</w:t>
      </w:r>
      <w:r w:rsidRPr="000221F4">
        <w:rPr>
          <w:sz w:val="24"/>
          <w:szCs w:val="24"/>
        </w:rPr>
        <w:t xml:space="preserve"> health care operations </w:t>
      </w:r>
      <w:r w:rsidR="003B6F22" w:rsidRPr="000221F4">
        <w:rPr>
          <w:sz w:val="24"/>
          <w:szCs w:val="24"/>
        </w:rPr>
        <w:t>including for SMPH</w:t>
      </w:r>
      <w:r w:rsidR="00504960" w:rsidRPr="000221F4">
        <w:rPr>
          <w:sz w:val="24"/>
          <w:szCs w:val="24"/>
        </w:rPr>
        <w:t xml:space="preserve">, on behalf of </w:t>
      </w:r>
      <w:r w:rsidR="002256F8" w:rsidRPr="000221F4">
        <w:rPr>
          <w:sz w:val="24"/>
          <w:szCs w:val="24"/>
        </w:rPr>
        <w:t>EMS Agency,</w:t>
      </w:r>
      <w:r w:rsidR="00504960" w:rsidRPr="000221F4">
        <w:rPr>
          <w:sz w:val="24"/>
          <w:szCs w:val="24"/>
        </w:rPr>
        <w:t xml:space="preserve"> to</w:t>
      </w:r>
      <w:r w:rsidR="002256F8" w:rsidRPr="000221F4">
        <w:rPr>
          <w:sz w:val="24"/>
          <w:szCs w:val="24"/>
        </w:rPr>
        <w:t xml:space="preserve"> host</w:t>
      </w:r>
      <w:r w:rsidR="00531BE3" w:rsidRPr="000221F4">
        <w:rPr>
          <w:sz w:val="24"/>
          <w:szCs w:val="24"/>
        </w:rPr>
        <w:t xml:space="preserve"> </w:t>
      </w:r>
      <w:r w:rsidR="00541C80" w:rsidRPr="000221F4">
        <w:rPr>
          <w:sz w:val="24"/>
          <w:szCs w:val="24"/>
        </w:rPr>
        <w:t>Data</w:t>
      </w:r>
      <w:r w:rsidR="00DF67CC" w:rsidRPr="000221F4">
        <w:rPr>
          <w:sz w:val="24"/>
          <w:szCs w:val="24"/>
        </w:rPr>
        <w:t xml:space="preserve"> and </w:t>
      </w:r>
      <w:r w:rsidR="003B6F22" w:rsidRPr="000221F4">
        <w:rPr>
          <w:sz w:val="24"/>
          <w:szCs w:val="24"/>
        </w:rPr>
        <w:t xml:space="preserve">prepare </w:t>
      </w:r>
      <w:r w:rsidR="003D7240" w:rsidRPr="000221F4">
        <w:rPr>
          <w:sz w:val="24"/>
          <w:szCs w:val="24"/>
        </w:rPr>
        <w:t>D</w:t>
      </w:r>
      <w:r w:rsidR="003B6F22" w:rsidRPr="000221F4">
        <w:rPr>
          <w:sz w:val="24"/>
          <w:szCs w:val="24"/>
        </w:rPr>
        <w:t>e</w:t>
      </w:r>
      <w:r w:rsidR="003D7240" w:rsidRPr="000221F4">
        <w:rPr>
          <w:sz w:val="24"/>
          <w:szCs w:val="24"/>
        </w:rPr>
        <w:t>-</w:t>
      </w:r>
      <w:r w:rsidR="003B6F22" w:rsidRPr="000221F4">
        <w:rPr>
          <w:sz w:val="24"/>
          <w:szCs w:val="24"/>
        </w:rPr>
        <w:t xml:space="preserve">identified and </w:t>
      </w:r>
      <w:r w:rsidR="003D7240" w:rsidRPr="000221F4">
        <w:rPr>
          <w:sz w:val="24"/>
          <w:szCs w:val="24"/>
        </w:rPr>
        <w:t>L</w:t>
      </w:r>
      <w:r w:rsidR="003B6F22" w:rsidRPr="000221F4">
        <w:rPr>
          <w:sz w:val="24"/>
          <w:szCs w:val="24"/>
        </w:rPr>
        <w:t xml:space="preserve">imited </w:t>
      </w:r>
      <w:r w:rsidR="003D7240" w:rsidRPr="000221F4">
        <w:rPr>
          <w:sz w:val="24"/>
          <w:szCs w:val="24"/>
        </w:rPr>
        <w:t>D</w:t>
      </w:r>
      <w:r w:rsidR="003B6F22" w:rsidRPr="000221F4">
        <w:rPr>
          <w:sz w:val="24"/>
          <w:szCs w:val="24"/>
        </w:rPr>
        <w:t xml:space="preserve">ata </w:t>
      </w:r>
      <w:r w:rsidR="003D7240" w:rsidRPr="000221F4">
        <w:rPr>
          <w:sz w:val="24"/>
          <w:szCs w:val="24"/>
        </w:rPr>
        <w:t>S</w:t>
      </w:r>
      <w:r w:rsidR="003B6F22" w:rsidRPr="000221F4">
        <w:rPr>
          <w:sz w:val="24"/>
          <w:szCs w:val="24"/>
        </w:rPr>
        <w:t>ets</w:t>
      </w:r>
      <w:r w:rsidR="00DF67CC" w:rsidRPr="000221F4">
        <w:rPr>
          <w:sz w:val="24"/>
          <w:szCs w:val="24"/>
        </w:rPr>
        <w:t xml:space="preserve"> from such Data</w:t>
      </w:r>
      <w:r w:rsidR="003B6F22" w:rsidRPr="000221F4">
        <w:rPr>
          <w:sz w:val="24"/>
          <w:szCs w:val="24"/>
        </w:rPr>
        <w:t xml:space="preserve"> for </w:t>
      </w:r>
      <w:r w:rsidR="00A65151" w:rsidRPr="000221F4">
        <w:rPr>
          <w:sz w:val="24"/>
          <w:szCs w:val="24"/>
        </w:rPr>
        <w:t xml:space="preserve">use in </w:t>
      </w:r>
      <w:r w:rsidR="00504960" w:rsidRPr="000221F4">
        <w:rPr>
          <w:sz w:val="24"/>
          <w:szCs w:val="24"/>
        </w:rPr>
        <w:t>R</w:t>
      </w:r>
      <w:r w:rsidR="003B6F22" w:rsidRPr="000221F4">
        <w:rPr>
          <w:sz w:val="24"/>
          <w:szCs w:val="24"/>
        </w:rPr>
        <w:t>esearch</w:t>
      </w:r>
      <w:r w:rsidR="00DF67CC" w:rsidRPr="000221F4">
        <w:rPr>
          <w:sz w:val="24"/>
          <w:szCs w:val="24"/>
        </w:rPr>
        <w:t xml:space="preserve">, </w:t>
      </w:r>
      <w:r w:rsidR="003B6F22" w:rsidRPr="000221F4">
        <w:rPr>
          <w:sz w:val="24"/>
          <w:szCs w:val="24"/>
        </w:rPr>
        <w:t xml:space="preserve">and to provision </w:t>
      </w:r>
      <w:r w:rsidR="00541C80" w:rsidRPr="000221F4">
        <w:rPr>
          <w:sz w:val="24"/>
          <w:szCs w:val="24"/>
        </w:rPr>
        <w:t>such</w:t>
      </w:r>
      <w:r w:rsidR="003B6F22" w:rsidRPr="000221F4">
        <w:rPr>
          <w:sz w:val="24"/>
          <w:szCs w:val="24"/>
        </w:rPr>
        <w:t xml:space="preserve"> </w:t>
      </w:r>
      <w:r w:rsidR="003D7240" w:rsidRPr="000221F4">
        <w:rPr>
          <w:sz w:val="24"/>
          <w:szCs w:val="24"/>
        </w:rPr>
        <w:t xml:space="preserve">De-identified and Limited Data Sets </w:t>
      </w:r>
      <w:r w:rsidR="003B6F22" w:rsidRPr="000221F4">
        <w:rPr>
          <w:sz w:val="24"/>
          <w:szCs w:val="24"/>
        </w:rPr>
        <w:t xml:space="preserve">to </w:t>
      </w:r>
      <w:r w:rsidR="00526B93" w:rsidRPr="000221F4">
        <w:rPr>
          <w:sz w:val="24"/>
          <w:szCs w:val="24"/>
        </w:rPr>
        <w:t xml:space="preserve">Investigators for </w:t>
      </w:r>
      <w:r w:rsidR="00504960" w:rsidRPr="000221F4">
        <w:rPr>
          <w:sz w:val="24"/>
          <w:szCs w:val="24"/>
        </w:rPr>
        <w:t>R</w:t>
      </w:r>
      <w:r w:rsidR="00526B93" w:rsidRPr="000221F4">
        <w:rPr>
          <w:sz w:val="24"/>
          <w:szCs w:val="24"/>
        </w:rPr>
        <w:t>esearch</w:t>
      </w:r>
      <w:r w:rsidR="003B6F22" w:rsidRPr="000221F4">
        <w:rPr>
          <w:sz w:val="24"/>
          <w:szCs w:val="24"/>
        </w:rPr>
        <w:t xml:space="preserve"> </w:t>
      </w:r>
      <w:r w:rsidR="00541C80" w:rsidRPr="000221F4">
        <w:rPr>
          <w:sz w:val="24"/>
          <w:szCs w:val="24"/>
        </w:rPr>
        <w:t>as contemplated by this Agreement</w:t>
      </w:r>
      <w:r w:rsidR="00D84CD9">
        <w:rPr>
          <w:sz w:val="24"/>
          <w:szCs w:val="24"/>
        </w:rPr>
        <w:t>; and</w:t>
      </w:r>
    </w:p>
    <w:p w14:paraId="587426AC" w14:textId="7647D6AF" w:rsidR="001D16DA" w:rsidRPr="000221F4" w:rsidRDefault="001D16DA" w:rsidP="00C97CE3">
      <w:pPr>
        <w:spacing w:before="220" w:line="244" w:lineRule="auto"/>
        <w:ind w:left="161" w:right="173" w:firstLine="693"/>
        <w:rPr>
          <w:sz w:val="24"/>
          <w:szCs w:val="24"/>
        </w:rPr>
      </w:pPr>
      <w:r w:rsidRPr="000221F4">
        <w:rPr>
          <w:b/>
          <w:sz w:val="24"/>
          <w:szCs w:val="24"/>
        </w:rPr>
        <w:t xml:space="preserve">WHEREAS, </w:t>
      </w:r>
      <w:r w:rsidRPr="000221F4">
        <w:rPr>
          <w:sz w:val="24"/>
          <w:szCs w:val="24"/>
        </w:rPr>
        <w:t xml:space="preserve">the Parties wish to share protected health information and other information as described in this Agreement to the extent permitted by applicable laws and regulations, and applicable policies, procedures or other guidelines adopted by a </w:t>
      </w:r>
      <w:proofErr w:type="gramStart"/>
      <w:r w:rsidRPr="000221F4">
        <w:rPr>
          <w:sz w:val="24"/>
          <w:szCs w:val="24"/>
        </w:rPr>
        <w:t>Party;</w:t>
      </w:r>
      <w:proofErr w:type="gramEnd"/>
    </w:p>
    <w:p w14:paraId="09792108" w14:textId="7FF1D0DD" w:rsidR="0074481D" w:rsidRPr="000221F4" w:rsidRDefault="001D16DA" w:rsidP="00F2179D">
      <w:pPr>
        <w:spacing w:before="224"/>
        <w:ind w:left="853"/>
        <w:rPr>
          <w:sz w:val="24"/>
          <w:szCs w:val="24"/>
        </w:rPr>
      </w:pPr>
      <w:r w:rsidRPr="000221F4">
        <w:rPr>
          <w:b/>
          <w:sz w:val="24"/>
          <w:szCs w:val="24"/>
        </w:rPr>
        <w:t xml:space="preserve">NOW THEREFORE, </w:t>
      </w:r>
      <w:r w:rsidRPr="000221F4">
        <w:rPr>
          <w:sz w:val="24"/>
          <w:szCs w:val="24"/>
        </w:rPr>
        <w:t>the Parties agree as follows:</w:t>
      </w:r>
    </w:p>
    <w:p w14:paraId="185C90E7" w14:textId="77777777" w:rsidR="001D16DA" w:rsidRPr="000221F4" w:rsidRDefault="001D16DA" w:rsidP="00C97CE3">
      <w:pPr>
        <w:pStyle w:val="ListParagraph"/>
        <w:numPr>
          <w:ilvl w:val="0"/>
          <w:numId w:val="8"/>
        </w:numPr>
        <w:tabs>
          <w:tab w:val="left" w:pos="506"/>
        </w:tabs>
        <w:spacing w:before="231"/>
        <w:ind w:left="506" w:hanging="340"/>
        <w:contextualSpacing w:val="0"/>
        <w:rPr>
          <w:sz w:val="24"/>
          <w:szCs w:val="24"/>
        </w:rPr>
      </w:pPr>
      <w:r w:rsidRPr="000221F4">
        <w:rPr>
          <w:b/>
          <w:sz w:val="24"/>
          <w:szCs w:val="24"/>
        </w:rPr>
        <w:t>Definitions</w:t>
      </w:r>
    </w:p>
    <w:p w14:paraId="07F6E2B0" w14:textId="341A7570" w:rsidR="00E95302" w:rsidRPr="000221F4" w:rsidRDefault="001D16DA" w:rsidP="00E95302">
      <w:pPr>
        <w:pStyle w:val="ListParagraph"/>
        <w:spacing w:before="235"/>
        <w:ind w:left="522"/>
        <w:contextualSpacing w:val="0"/>
        <w:rPr>
          <w:sz w:val="24"/>
          <w:szCs w:val="24"/>
        </w:rPr>
      </w:pPr>
      <w:r w:rsidRPr="000221F4">
        <w:rPr>
          <w:sz w:val="24"/>
          <w:szCs w:val="24"/>
        </w:rPr>
        <w:t>Capitalized terms are defined throughout the Agreement, and in Exhibit A.</w:t>
      </w:r>
    </w:p>
    <w:p w14:paraId="5D1942A5" w14:textId="744537ED" w:rsidR="009C5626" w:rsidRPr="00F2179D" w:rsidRDefault="001D16DA" w:rsidP="00F2179D">
      <w:pPr>
        <w:pStyle w:val="ListParagraph"/>
        <w:numPr>
          <w:ilvl w:val="0"/>
          <w:numId w:val="8"/>
        </w:numPr>
        <w:tabs>
          <w:tab w:val="left" w:pos="506"/>
        </w:tabs>
        <w:spacing w:before="231"/>
        <w:ind w:left="506" w:hanging="340"/>
        <w:contextualSpacing w:val="0"/>
        <w:rPr>
          <w:sz w:val="24"/>
          <w:szCs w:val="24"/>
        </w:rPr>
      </w:pPr>
      <w:r w:rsidRPr="000221F4">
        <w:rPr>
          <w:b/>
          <w:bCs/>
          <w:sz w:val="24"/>
          <w:szCs w:val="24"/>
        </w:rPr>
        <w:t xml:space="preserve">Relationship </w:t>
      </w:r>
      <w:proofErr w:type="gramStart"/>
      <w:r w:rsidRPr="000221F4">
        <w:rPr>
          <w:b/>
          <w:bCs/>
          <w:sz w:val="24"/>
          <w:szCs w:val="24"/>
        </w:rPr>
        <w:t>to</w:t>
      </w:r>
      <w:proofErr w:type="gramEnd"/>
      <w:r w:rsidRPr="000221F4">
        <w:rPr>
          <w:b/>
          <w:bCs/>
          <w:sz w:val="24"/>
          <w:szCs w:val="24"/>
        </w:rPr>
        <w:t xml:space="preserve"> Medical Direction Agreement between EMS Agency</w:t>
      </w:r>
      <w:r w:rsidR="00F2179D">
        <w:rPr>
          <w:b/>
          <w:bCs/>
          <w:sz w:val="24"/>
          <w:szCs w:val="24"/>
        </w:rPr>
        <w:t xml:space="preserve"> and Affiliates</w:t>
      </w:r>
    </w:p>
    <w:p w14:paraId="5DDC6E70" w14:textId="77777777" w:rsidR="00F2179D" w:rsidRPr="00F2179D" w:rsidRDefault="00F2179D" w:rsidP="00F2179D">
      <w:pPr>
        <w:pStyle w:val="ListParagraph"/>
        <w:tabs>
          <w:tab w:val="left" w:pos="506"/>
        </w:tabs>
        <w:ind w:left="504"/>
        <w:contextualSpacing w:val="0"/>
        <w:rPr>
          <w:sz w:val="24"/>
          <w:szCs w:val="24"/>
        </w:rPr>
      </w:pPr>
    </w:p>
    <w:p w14:paraId="23CCE163" w14:textId="57AD3B69" w:rsidR="00954EF4" w:rsidRPr="000221F4" w:rsidRDefault="61687A78" w:rsidP="009C5626">
      <w:pPr>
        <w:pStyle w:val="ListParagraph"/>
        <w:tabs>
          <w:tab w:val="left" w:pos="506"/>
        </w:tabs>
        <w:spacing w:before="220"/>
        <w:ind w:left="504"/>
        <w:rPr>
          <w:sz w:val="24"/>
          <w:szCs w:val="24"/>
        </w:rPr>
      </w:pPr>
      <w:r w:rsidRPr="000221F4">
        <w:rPr>
          <w:sz w:val="24"/>
          <w:szCs w:val="24"/>
        </w:rPr>
        <w:t xml:space="preserve">EMS Agency has contracted with Affiliates </w:t>
      </w:r>
      <w:r w:rsidR="00C50413" w:rsidRPr="000221F4">
        <w:rPr>
          <w:sz w:val="24"/>
          <w:szCs w:val="24"/>
        </w:rPr>
        <w:t>t</w:t>
      </w:r>
      <w:r w:rsidRPr="000221F4">
        <w:rPr>
          <w:sz w:val="24"/>
          <w:szCs w:val="24"/>
        </w:rPr>
        <w:t xml:space="preserve">o engage the services of SMPH faculty physicians for medical direction services, which include medical oversight, quality management, and continuing education. All such activities performed by SMPH faculty physicians shall be conducted under the terms of the EMS Agency Medical Direction Agreement and governed by the BAA between Affiliates and EMS Agency. </w:t>
      </w:r>
    </w:p>
    <w:p w14:paraId="0EF304C5" w14:textId="04653C84" w:rsidR="00954EF4" w:rsidRPr="000221F4" w:rsidRDefault="00954EF4" w:rsidP="61687A78">
      <w:pPr>
        <w:pStyle w:val="ListParagraph"/>
        <w:tabs>
          <w:tab w:val="left" w:pos="506"/>
        </w:tabs>
        <w:spacing w:before="231"/>
        <w:ind w:left="506"/>
        <w:rPr>
          <w:sz w:val="24"/>
          <w:szCs w:val="24"/>
        </w:rPr>
      </w:pPr>
    </w:p>
    <w:p w14:paraId="477415E4" w14:textId="091E06DA" w:rsidR="00954EF4" w:rsidRPr="000221F4" w:rsidRDefault="61687A78" w:rsidP="61687A78">
      <w:pPr>
        <w:pStyle w:val="ListParagraph"/>
        <w:tabs>
          <w:tab w:val="left" w:pos="506"/>
        </w:tabs>
        <w:spacing w:before="231"/>
        <w:ind w:left="506"/>
        <w:rPr>
          <w:sz w:val="24"/>
          <w:szCs w:val="24"/>
        </w:rPr>
      </w:pPr>
      <w:r w:rsidRPr="000221F4">
        <w:rPr>
          <w:sz w:val="24"/>
          <w:szCs w:val="24"/>
        </w:rPr>
        <w:lastRenderedPageBreak/>
        <w:t>This Collaboration Agreement for Data Hosting and Sharing is intended to accomplish the following:</w:t>
      </w:r>
    </w:p>
    <w:p w14:paraId="3D77B05B" w14:textId="09079F5C" w:rsidR="61687A78" w:rsidRPr="000221F4" w:rsidRDefault="61687A78" w:rsidP="61687A78">
      <w:pPr>
        <w:pStyle w:val="ListParagraph"/>
        <w:tabs>
          <w:tab w:val="left" w:pos="506"/>
        </w:tabs>
        <w:spacing w:before="231"/>
        <w:ind w:left="506"/>
        <w:rPr>
          <w:sz w:val="24"/>
          <w:szCs w:val="24"/>
        </w:rPr>
      </w:pPr>
    </w:p>
    <w:p w14:paraId="2AB92EC3" w14:textId="08287D85" w:rsidR="61687A78" w:rsidRPr="000221F4" w:rsidRDefault="61687A78" w:rsidP="00D64829">
      <w:pPr>
        <w:pStyle w:val="ListParagraph"/>
        <w:numPr>
          <w:ilvl w:val="0"/>
          <w:numId w:val="9"/>
        </w:numPr>
        <w:tabs>
          <w:tab w:val="left" w:pos="506"/>
        </w:tabs>
        <w:spacing w:before="231"/>
        <w:rPr>
          <w:sz w:val="24"/>
          <w:szCs w:val="24"/>
        </w:rPr>
      </w:pPr>
      <w:r w:rsidRPr="000221F4">
        <w:rPr>
          <w:sz w:val="24"/>
          <w:szCs w:val="24"/>
        </w:rPr>
        <w:t xml:space="preserve">Provide for receipt and storage of EMS Agency </w:t>
      </w:r>
      <w:r w:rsidR="00541C80" w:rsidRPr="000221F4">
        <w:rPr>
          <w:sz w:val="24"/>
          <w:szCs w:val="24"/>
        </w:rPr>
        <w:t>D</w:t>
      </w:r>
      <w:r w:rsidRPr="000221F4">
        <w:rPr>
          <w:sz w:val="24"/>
          <w:szCs w:val="24"/>
        </w:rPr>
        <w:t>ata by SMPH for use by SMPH and Affiliates’ employees</w:t>
      </w:r>
      <w:r w:rsidR="009C5626" w:rsidRPr="000221F4">
        <w:rPr>
          <w:sz w:val="24"/>
          <w:szCs w:val="24"/>
        </w:rPr>
        <w:t xml:space="preserve"> (if applicable)</w:t>
      </w:r>
      <w:r w:rsidRPr="000221F4">
        <w:rPr>
          <w:sz w:val="24"/>
          <w:szCs w:val="24"/>
        </w:rPr>
        <w:t xml:space="preserve"> providing medical direction services under the EMS Agency Medical Direction Agreement between Affiliates and EMS Agency. Data storage at SMPH is intended to supplement rather than replace EMS Agency’s current method of storing its patient care records and other data. Storage on UW-Madison’s HIPAA compliant repository designed for storage of data for use in research is intended to facilitate advanced data analyses and visualization to assist in the provision of quality management services.</w:t>
      </w:r>
      <w:r w:rsidRPr="000221F4">
        <w:rPr>
          <w:sz w:val="24"/>
          <w:szCs w:val="24"/>
        </w:rPr>
        <w:br/>
      </w:r>
    </w:p>
    <w:p w14:paraId="6E351D99" w14:textId="1052E6A2" w:rsidR="00954EF4" w:rsidRPr="000221F4" w:rsidRDefault="61687A78" w:rsidP="3DE207A2">
      <w:pPr>
        <w:pStyle w:val="ListParagraph"/>
        <w:numPr>
          <w:ilvl w:val="0"/>
          <w:numId w:val="9"/>
        </w:numPr>
        <w:tabs>
          <w:tab w:val="left" w:pos="506"/>
        </w:tabs>
        <w:spacing w:before="231"/>
        <w:rPr>
          <w:sz w:val="24"/>
          <w:szCs w:val="24"/>
        </w:rPr>
      </w:pPr>
      <w:r w:rsidRPr="000221F4">
        <w:rPr>
          <w:sz w:val="24"/>
          <w:szCs w:val="24"/>
        </w:rPr>
        <w:t xml:space="preserve">Provide for receipt and storage of EMS Agency Data </w:t>
      </w:r>
      <w:proofErr w:type="gramStart"/>
      <w:r w:rsidRPr="000221F4">
        <w:rPr>
          <w:sz w:val="24"/>
          <w:szCs w:val="24"/>
        </w:rPr>
        <w:t>in order to</w:t>
      </w:r>
      <w:proofErr w:type="gramEnd"/>
      <w:r w:rsidRPr="000221F4">
        <w:rPr>
          <w:sz w:val="24"/>
          <w:szCs w:val="24"/>
        </w:rPr>
        <w:t xml:space="preserve"> create </w:t>
      </w:r>
      <w:r w:rsidR="003D7240" w:rsidRPr="000221F4">
        <w:rPr>
          <w:sz w:val="24"/>
          <w:szCs w:val="24"/>
        </w:rPr>
        <w:t>D</w:t>
      </w:r>
      <w:r w:rsidRPr="000221F4">
        <w:rPr>
          <w:sz w:val="24"/>
          <w:szCs w:val="24"/>
        </w:rPr>
        <w:t>e-identified and Limited Data Sets</w:t>
      </w:r>
      <w:r w:rsidR="002256F8" w:rsidRPr="000221F4">
        <w:rPr>
          <w:sz w:val="24"/>
          <w:szCs w:val="24"/>
        </w:rPr>
        <w:t xml:space="preserve"> </w:t>
      </w:r>
      <w:r w:rsidRPr="000221F4">
        <w:rPr>
          <w:sz w:val="24"/>
          <w:szCs w:val="24"/>
        </w:rPr>
        <w:t xml:space="preserve">for use in </w:t>
      </w:r>
      <w:r w:rsidR="00504960" w:rsidRPr="000221F4">
        <w:rPr>
          <w:sz w:val="24"/>
          <w:szCs w:val="24"/>
        </w:rPr>
        <w:t>R</w:t>
      </w:r>
      <w:r w:rsidRPr="000221F4">
        <w:rPr>
          <w:sz w:val="24"/>
          <w:szCs w:val="24"/>
        </w:rPr>
        <w:t>esearch subject to the terms and conditions of this Agreement</w:t>
      </w:r>
      <w:r w:rsidR="009C5626" w:rsidRPr="000221F4">
        <w:rPr>
          <w:sz w:val="24"/>
          <w:szCs w:val="24"/>
        </w:rPr>
        <w:t>, and to provision such Data to Investigators.</w:t>
      </w:r>
    </w:p>
    <w:p w14:paraId="7906A662" w14:textId="271CE33F" w:rsidR="009C5626" w:rsidRPr="000221F4" w:rsidRDefault="00954EF4" w:rsidP="00C35CDE">
      <w:pPr>
        <w:pStyle w:val="ListParagraph"/>
        <w:numPr>
          <w:ilvl w:val="0"/>
          <w:numId w:val="8"/>
        </w:numPr>
        <w:tabs>
          <w:tab w:val="left" w:pos="506"/>
        </w:tabs>
        <w:spacing w:before="231"/>
        <w:ind w:left="506" w:hanging="340"/>
        <w:contextualSpacing w:val="0"/>
        <w:rPr>
          <w:b/>
          <w:bCs/>
          <w:sz w:val="24"/>
          <w:szCs w:val="24"/>
        </w:rPr>
      </w:pPr>
      <w:r w:rsidRPr="000221F4">
        <w:rPr>
          <w:b/>
          <w:bCs/>
          <w:sz w:val="24"/>
          <w:szCs w:val="24"/>
        </w:rPr>
        <w:t>Scope</w:t>
      </w:r>
    </w:p>
    <w:p w14:paraId="23FF16B9" w14:textId="77777777" w:rsidR="00C35CDE" w:rsidRPr="000221F4" w:rsidRDefault="00C35CDE" w:rsidP="00C35CDE">
      <w:pPr>
        <w:pStyle w:val="ListParagraph"/>
        <w:tabs>
          <w:tab w:val="left" w:pos="506"/>
        </w:tabs>
        <w:ind w:left="504"/>
        <w:contextualSpacing w:val="0"/>
        <w:rPr>
          <w:b/>
          <w:bCs/>
          <w:sz w:val="24"/>
          <w:szCs w:val="24"/>
        </w:rPr>
      </w:pPr>
    </w:p>
    <w:p w14:paraId="2CAF6463" w14:textId="0B23DB9D" w:rsidR="00954EF4" w:rsidRPr="000221F4" w:rsidRDefault="00954EF4" w:rsidP="009C5626">
      <w:pPr>
        <w:pStyle w:val="ListParagraph"/>
        <w:numPr>
          <w:ilvl w:val="1"/>
          <w:numId w:val="8"/>
        </w:numPr>
        <w:tabs>
          <w:tab w:val="left" w:pos="1020"/>
        </w:tabs>
        <w:spacing w:before="120" w:line="242" w:lineRule="auto"/>
        <w:ind w:left="1008" w:right="173" w:hanging="346"/>
        <w:rPr>
          <w:sz w:val="24"/>
          <w:szCs w:val="24"/>
        </w:rPr>
      </w:pPr>
      <w:r w:rsidRPr="000221F4">
        <w:rPr>
          <w:sz w:val="24"/>
          <w:szCs w:val="24"/>
        </w:rPr>
        <w:t>This Agreement applies to the sharing, including the Disclosure,</w:t>
      </w:r>
      <w:r w:rsidR="00344916" w:rsidRPr="000221F4">
        <w:rPr>
          <w:sz w:val="24"/>
          <w:szCs w:val="24"/>
        </w:rPr>
        <w:t xml:space="preserve"> </w:t>
      </w:r>
      <w:r w:rsidRPr="000221F4">
        <w:rPr>
          <w:sz w:val="24"/>
          <w:szCs w:val="24"/>
        </w:rPr>
        <w:t xml:space="preserve">of Data as described herein to Investigators for </w:t>
      </w:r>
      <w:r w:rsidR="00D84CD9">
        <w:rPr>
          <w:sz w:val="24"/>
          <w:szCs w:val="24"/>
        </w:rPr>
        <w:t xml:space="preserve">Research. </w:t>
      </w:r>
      <w:r w:rsidRPr="000221F4">
        <w:rPr>
          <w:sz w:val="24"/>
          <w:szCs w:val="24"/>
        </w:rPr>
        <w:t xml:space="preserve">The Data covered by this Agreement are from those records created </w:t>
      </w:r>
      <w:r w:rsidR="7A7549BE" w:rsidRPr="000221F4">
        <w:rPr>
          <w:sz w:val="24"/>
          <w:szCs w:val="24"/>
        </w:rPr>
        <w:t>by</w:t>
      </w:r>
      <w:r w:rsidRPr="000221F4">
        <w:rPr>
          <w:sz w:val="24"/>
          <w:szCs w:val="24"/>
        </w:rPr>
        <w:t xml:space="preserve"> EMS Agency</w:t>
      </w:r>
      <w:r w:rsidR="7A7549BE" w:rsidRPr="000221F4">
        <w:rPr>
          <w:sz w:val="24"/>
          <w:szCs w:val="24"/>
        </w:rPr>
        <w:t xml:space="preserve"> </w:t>
      </w:r>
      <w:proofErr w:type="gramStart"/>
      <w:r w:rsidR="7A7549BE" w:rsidRPr="000221F4">
        <w:rPr>
          <w:sz w:val="24"/>
          <w:szCs w:val="24"/>
        </w:rPr>
        <w:t>as a result of</w:t>
      </w:r>
      <w:proofErr w:type="gramEnd"/>
      <w:r w:rsidR="7A7549BE" w:rsidRPr="000221F4">
        <w:rPr>
          <w:sz w:val="24"/>
          <w:szCs w:val="24"/>
        </w:rPr>
        <w:t xml:space="preserve"> emergency calls.</w:t>
      </w:r>
      <w:r w:rsidR="00344916" w:rsidRPr="000221F4">
        <w:rPr>
          <w:sz w:val="24"/>
          <w:szCs w:val="24"/>
        </w:rPr>
        <w:t xml:space="preserve"> </w:t>
      </w:r>
      <w:r w:rsidR="7A7549BE" w:rsidRPr="000221F4">
        <w:rPr>
          <w:sz w:val="24"/>
          <w:szCs w:val="24"/>
        </w:rPr>
        <w:t>The Data may be provided from two sources: (1) a Health Information Exchange, which would provide linked data on patients who have been transferred to UWHCA, or (2) the EMS Agency (or their agent</w:t>
      </w:r>
      <w:r w:rsidR="00344916" w:rsidRPr="000221F4">
        <w:rPr>
          <w:sz w:val="24"/>
          <w:szCs w:val="24"/>
        </w:rPr>
        <w:t xml:space="preserve"> or contractor</w:t>
      </w:r>
      <w:r w:rsidR="7A7549BE" w:rsidRPr="000221F4">
        <w:rPr>
          <w:sz w:val="24"/>
          <w:szCs w:val="24"/>
        </w:rPr>
        <w:t>)</w:t>
      </w:r>
      <w:r w:rsidR="00D64829" w:rsidRPr="000221F4">
        <w:rPr>
          <w:sz w:val="24"/>
          <w:szCs w:val="24"/>
        </w:rPr>
        <w:t xml:space="preserve"> directly. </w:t>
      </w:r>
    </w:p>
    <w:p w14:paraId="17F519C2" w14:textId="77777777" w:rsidR="00E95302" w:rsidRPr="000221F4" w:rsidRDefault="00E95302" w:rsidP="00E95302">
      <w:pPr>
        <w:pStyle w:val="ListParagraph"/>
        <w:tabs>
          <w:tab w:val="left" w:pos="1020"/>
        </w:tabs>
        <w:spacing w:before="231" w:line="242" w:lineRule="auto"/>
        <w:ind w:left="1020" w:right="179"/>
        <w:rPr>
          <w:sz w:val="24"/>
          <w:szCs w:val="24"/>
        </w:rPr>
      </w:pPr>
    </w:p>
    <w:p w14:paraId="60443393" w14:textId="15D922B7" w:rsidR="00954EF4" w:rsidRPr="000221F4" w:rsidRDefault="00954EF4" w:rsidP="63C68DF0">
      <w:pPr>
        <w:pStyle w:val="ListParagraph"/>
        <w:numPr>
          <w:ilvl w:val="1"/>
          <w:numId w:val="8"/>
        </w:numPr>
        <w:tabs>
          <w:tab w:val="left" w:pos="1020"/>
        </w:tabs>
        <w:spacing w:before="231" w:line="242" w:lineRule="auto"/>
        <w:ind w:left="1020" w:right="179" w:hanging="351"/>
        <w:rPr>
          <w:sz w:val="24"/>
          <w:szCs w:val="24"/>
        </w:rPr>
      </w:pPr>
      <w:r w:rsidRPr="000221F4">
        <w:rPr>
          <w:sz w:val="24"/>
          <w:szCs w:val="24"/>
        </w:rPr>
        <w:t xml:space="preserve">This Agreement does not apply </w:t>
      </w:r>
      <w:proofErr w:type="gramStart"/>
      <w:r w:rsidRPr="000221F4">
        <w:rPr>
          <w:sz w:val="24"/>
          <w:szCs w:val="24"/>
        </w:rPr>
        <w:t>to, and</w:t>
      </w:r>
      <w:proofErr w:type="gramEnd"/>
      <w:r w:rsidRPr="000221F4">
        <w:rPr>
          <w:sz w:val="24"/>
          <w:szCs w:val="24"/>
        </w:rPr>
        <w:t xml:space="preserve"> is not intended to prohibit Uses and Disclosures of Data for treatment, payment or other </w:t>
      </w:r>
      <w:r w:rsidR="00D84CD9">
        <w:rPr>
          <w:sz w:val="24"/>
          <w:szCs w:val="24"/>
        </w:rPr>
        <w:t>purposes</w:t>
      </w:r>
      <w:r w:rsidRPr="000221F4">
        <w:rPr>
          <w:sz w:val="24"/>
          <w:szCs w:val="24"/>
        </w:rPr>
        <w:t xml:space="preserve"> as between the Parties when otherwise permitted by law and authorized by the appropriate Parties</w:t>
      </w:r>
      <w:r w:rsidR="00D64829" w:rsidRPr="000221F4">
        <w:rPr>
          <w:sz w:val="24"/>
          <w:szCs w:val="24"/>
        </w:rPr>
        <w:t>.</w:t>
      </w:r>
    </w:p>
    <w:p w14:paraId="60102D3B" w14:textId="630F4B65" w:rsidR="63C68DF0" w:rsidRPr="000221F4" w:rsidRDefault="63C68DF0" w:rsidP="008A4F7C">
      <w:pPr>
        <w:pStyle w:val="ListParagraph"/>
        <w:tabs>
          <w:tab w:val="left" w:pos="1020"/>
        </w:tabs>
        <w:spacing w:before="231" w:line="242" w:lineRule="auto"/>
        <w:ind w:left="1020" w:right="179" w:hanging="351"/>
        <w:rPr>
          <w:sz w:val="24"/>
          <w:szCs w:val="24"/>
        </w:rPr>
      </w:pPr>
    </w:p>
    <w:p w14:paraId="3A6A7028" w14:textId="3114DEB4" w:rsidR="63C68DF0" w:rsidRPr="000221F4" w:rsidRDefault="39A691AB" w:rsidP="63C68DF0">
      <w:pPr>
        <w:pStyle w:val="ListParagraph"/>
        <w:numPr>
          <w:ilvl w:val="0"/>
          <w:numId w:val="8"/>
        </w:numPr>
        <w:tabs>
          <w:tab w:val="left" w:pos="506"/>
        </w:tabs>
        <w:spacing w:before="231"/>
        <w:ind w:left="506" w:hanging="340"/>
        <w:rPr>
          <w:rFonts w:eastAsia="Calibri"/>
          <w:b/>
          <w:bCs/>
          <w:sz w:val="24"/>
          <w:szCs w:val="24"/>
        </w:rPr>
      </w:pPr>
      <w:r w:rsidRPr="000221F4">
        <w:rPr>
          <w:rFonts w:eastAsia="Calibri"/>
          <w:b/>
          <w:bCs/>
          <w:sz w:val="24"/>
          <w:szCs w:val="24"/>
        </w:rPr>
        <w:t>Receipt of Data and Data Repository</w:t>
      </w:r>
    </w:p>
    <w:p w14:paraId="0A8CAECC" w14:textId="77777777" w:rsidR="00E95302" w:rsidRPr="000221F4" w:rsidRDefault="00E95302" w:rsidP="00E95302">
      <w:pPr>
        <w:pStyle w:val="ListParagraph"/>
        <w:tabs>
          <w:tab w:val="left" w:pos="506"/>
        </w:tabs>
        <w:spacing w:before="231"/>
        <w:ind w:left="506"/>
        <w:rPr>
          <w:rFonts w:eastAsia="Calibri"/>
          <w:b/>
          <w:bCs/>
          <w:sz w:val="24"/>
          <w:szCs w:val="24"/>
        </w:rPr>
      </w:pPr>
    </w:p>
    <w:p w14:paraId="4BDC0FB2" w14:textId="4E4F1C45" w:rsidR="0B2C5687" w:rsidRPr="000221F4" w:rsidRDefault="39A691AB" w:rsidP="008A4F7C">
      <w:pPr>
        <w:pStyle w:val="ListParagraph"/>
        <w:numPr>
          <w:ilvl w:val="1"/>
          <w:numId w:val="8"/>
        </w:numPr>
        <w:tabs>
          <w:tab w:val="left" w:pos="506"/>
        </w:tabs>
        <w:spacing w:before="231"/>
        <w:rPr>
          <w:rFonts w:eastAsia="Calibri"/>
          <w:sz w:val="24"/>
          <w:szCs w:val="24"/>
        </w:rPr>
      </w:pPr>
      <w:r w:rsidRPr="000221F4">
        <w:rPr>
          <w:rFonts w:eastAsia="Calibri"/>
          <w:sz w:val="24"/>
          <w:szCs w:val="24"/>
        </w:rPr>
        <w:t>SMPH Responsibilities</w:t>
      </w:r>
    </w:p>
    <w:p w14:paraId="5DD011FB" w14:textId="77777777" w:rsidR="00E95302" w:rsidRPr="000221F4" w:rsidRDefault="00E95302" w:rsidP="00E95302">
      <w:pPr>
        <w:pStyle w:val="ListParagraph"/>
        <w:tabs>
          <w:tab w:val="left" w:pos="506"/>
        </w:tabs>
        <w:spacing w:before="231"/>
        <w:ind w:left="1256"/>
        <w:rPr>
          <w:rFonts w:eastAsia="Calibri"/>
          <w:sz w:val="24"/>
          <w:szCs w:val="24"/>
        </w:rPr>
      </w:pPr>
    </w:p>
    <w:p w14:paraId="40CE7C30" w14:textId="25D585C3" w:rsidR="63C68DF0" w:rsidRPr="000221F4" w:rsidRDefault="39A691AB" w:rsidP="008A4F7C">
      <w:pPr>
        <w:pStyle w:val="ListParagraph"/>
        <w:numPr>
          <w:ilvl w:val="2"/>
          <w:numId w:val="8"/>
        </w:numPr>
        <w:spacing w:line="257" w:lineRule="auto"/>
        <w:jc w:val="both"/>
        <w:rPr>
          <w:rFonts w:eastAsia="Calibri"/>
          <w:sz w:val="24"/>
          <w:szCs w:val="24"/>
        </w:rPr>
      </w:pPr>
      <w:r w:rsidRPr="000221F4">
        <w:rPr>
          <w:rFonts w:eastAsia="Calibri"/>
          <w:sz w:val="24"/>
          <w:szCs w:val="24"/>
        </w:rPr>
        <w:t>UW-Madison’s School of Medicine and Public Health (SMPH) through SMPH Informatics has developed a HIPAA-compliant computing environment for its research data and will provision an instance of this environment to store the Data transferred under this Agreement (“Data Repository”).</w:t>
      </w:r>
    </w:p>
    <w:p w14:paraId="743848F1" w14:textId="77777777" w:rsidR="00344916" w:rsidRPr="000221F4" w:rsidRDefault="00344916" w:rsidP="00344916">
      <w:pPr>
        <w:pStyle w:val="ListParagraph"/>
        <w:spacing w:line="257" w:lineRule="auto"/>
        <w:ind w:left="1594"/>
        <w:jc w:val="both"/>
        <w:rPr>
          <w:rFonts w:eastAsia="Calibri"/>
          <w:sz w:val="24"/>
          <w:szCs w:val="24"/>
        </w:rPr>
      </w:pPr>
    </w:p>
    <w:p w14:paraId="2C4F8C0E" w14:textId="0B8098AC" w:rsidR="63C68DF0" w:rsidRPr="000221F4" w:rsidRDefault="39A691AB" w:rsidP="008A4F7C">
      <w:pPr>
        <w:pStyle w:val="ListParagraph"/>
        <w:numPr>
          <w:ilvl w:val="2"/>
          <w:numId w:val="8"/>
        </w:numPr>
        <w:spacing w:line="257" w:lineRule="auto"/>
        <w:jc w:val="both"/>
        <w:rPr>
          <w:rFonts w:eastAsia="Calibri"/>
          <w:sz w:val="24"/>
          <w:szCs w:val="24"/>
        </w:rPr>
      </w:pPr>
      <w:r w:rsidRPr="000221F4">
        <w:rPr>
          <w:rFonts w:eastAsia="Calibri"/>
          <w:sz w:val="24"/>
          <w:szCs w:val="24"/>
        </w:rPr>
        <w:t xml:space="preserve">SMPH Informatics is responsible for implementing appropriate administrative, physical and technical safeguards for the Data Repository.  </w:t>
      </w:r>
    </w:p>
    <w:p w14:paraId="47E7BA0E" w14:textId="77777777" w:rsidR="00344916" w:rsidRPr="000221F4" w:rsidRDefault="00344916" w:rsidP="00344916">
      <w:pPr>
        <w:spacing w:line="257" w:lineRule="auto"/>
        <w:jc w:val="both"/>
        <w:rPr>
          <w:rFonts w:eastAsia="Calibri"/>
          <w:sz w:val="24"/>
          <w:szCs w:val="24"/>
        </w:rPr>
      </w:pPr>
    </w:p>
    <w:p w14:paraId="2563C8FC" w14:textId="2AC0D43C" w:rsidR="63C68DF0" w:rsidRPr="000221F4" w:rsidRDefault="39A691AB" w:rsidP="008A4F7C">
      <w:pPr>
        <w:pStyle w:val="ListParagraph"/>
        <w:numPr>
          <w:ilvl w:val="2"/>
          <w:numId w:val="8"/>
        </w:numPr>
        <w:spacing w:line="257" w:lineRule="auto"/>
        <w:jc w:val="both"/>
        <w:rPr>
          <w:rFonts w:eastAsia="Calibri"/>
          <w:sz w:val="24"/>
          <w:szCs w:val="24"/>
        </w:rPr>
      </w:pPr>
      <w:r w:rsidRPr="000221F4">
        <w:rPr>
          <w:rFonts w:eastAsia="Calibri"/>
          <w:sz w:val="24"/>
          <w:szCs w:val="24"/>
        </w:rPr>
        <w:t xml:space="preserve">The SMPH Office of the Honest Broker and SMPH Informatics consist of individuals trained specifically to accurately classify under various regulations, including HIPAA, datasets containing individual health information, to remove identifiers or code datasets to render them </w:t>
      </w:r>
      <w:r w:rsidR="003D7240" w:rsidRPr="000221F4">
        <w:rPr>
          <w:rFonts w:eastAsia="Calibri"/>
          <w:sz w:val="24"/>
          <w:szCs w:val="24"/>
        </w:rPr>
        <w:t>D</w:t>
      </w:r>
      <w:r w:rsidRPr="000221F4">
        <w:rPr>
          <w:rFonts w:eastAsia="Calibri"/>
          <w:sz w:val="24"/>
          <w:szCs w:val="24"/>
        </w:rPr>
        <w:t xml:space="preserve">e-identified, and to keep codes to </w:t>
      </w:r>
      <w:r w:rsidRPr="000221F4">
        <w:rPr>
          <w:rFonts w:eastAsia="Calibri"/>
          <w:sz w:val="24"/>
          <w:szCs w:val="24"/>
        </w:rPr>
        <w:lastRenderedPageBreak/>
        <w:t xml:space="preserve">such datasets secure from parties outside the Office of Honest Broker (“Honest Broker”), and to create Limited Data Sets.  </w:t>
      </w:r>
    </w:p>
    <w:p w14:paraId="772408B5" w14:textId="77777777" w:rsidR="00344916" w:rsidRPr="000221F4" w:rsidRDefault="00344916" w:rsidP="00344916">
      <w:pPr>
        <w:spacing w:line="257" w:lineRule="auto"/>
        <w:jc w:val="both"/>
        <w:rPr>
          <w:rFonts w:eastAsia="Calibri"/>
          <w:sz w:val="24"/>
          <w:szCs w:val="24"/>
        </w:rPr>
      </w:pPr>
    </w:p>
    <w:p w14:paraId="6CDB8F8C" w14:textId="3C0E754A" w:rsidR="63C68DF0" w:rsidRPr="000221F4" w:rsidRDefault="39A691AB" w:rsidP="004955FB">
      <w:pPr>
        <w:pStyle w:val="ListParagraph"/>
        <w:numPr>
          <w:ilvl w:val="2"/>
          <w:numId w:val="8"/>
        </w:numPr>
        <w:spacing w:line="257" w:lineRule="auto"/>
        <w:jc w:val="both"/>
        <w:rPr>
          <w:rFonts w:eastAsia="Calibri"/>
          <w:sz w:val="24"/>
          <w:szCs w:val="24"/>
        </w:rPr>
      </w:pPr>
      <w:r w:rsidRPr="000221F4">
        <w:rPr>
          <w:rFonts w:eastAsia="Calibri"/>
          <w:sz w:val="24"/>
          <w:szCs w:val="24"/>
        </w:rPr>
        <w:t xml:space="preserve">Provisioning of Data for </w:t>
      </w:r>
      <w:r w:rsidR="00D84CD9">
        <w:rPr>
          <w:rFonts w:eastAsia="Calibri"/>
          <w:sz w:val="24"/>
          <w:szCs w:val="24"/>
        </w:rPr>
        <w:t>Research</w:t>
      </w:r>
      <w:r w:rsidRPr="000221F4">
        <w:rPr>
          <w:rFonts w:eastAsia="Calibri"/>
          <w:sz w:val="24"/>
          <w:szCs w:val="24"/>
        </w:rPr>
        <w:t xml:space="preserve">, de-identifying Data, combining Data with other datasets, and creating Limited Data Sets from the Data is limited to </w:t>
      </w:r>
      <w:proofErr w:type="gramStart"/>
      <w:r w:rsidRPr="000221F4">
        <w:rPr>
          <w:rFonts w:eastAsia="Calibri"/>
          <w:sz w:val="24"/>
          <w:szCs w:val="24"/>
        </w:rPr>
        <w:t>the Honest</w:t>
      </w:r>
      <w:proofErr w:type="gramEnd"/>
      <w:r w:rsidRPr="000221F4">
        <w:rPr>
          <w:rFonts w:eastAsia="Calibri"/>
          <w:sz w:val="24"/>
          <w:szCs w:val="24"/>
        </w:rPr>
        <w:t xml:space="preserve"> Broker and SMPH Informatics. </w:t>
      </w:r>
    </w:p>
    <w:p w14:paraId="7CF31560" w14:textId="77777777" w:rsidR="00E95302" w:rsidRPr="000221F4" w:rsidRDefault="00E95302" w:rsidP="00E95302">
      <w:pPr>
        <w:pStyle w:val="ListParagraph"/>
        <w:spacing w:line="257" w:lineRule="auto"/>
        <w:ind w:left="1256"/>
        <w:jc w:val="both"/>
        <w:rPr>
          <w:rFonts w:eastAsia="Calibri"/>
          <w:sz w:val="24"/>
          <w:szCs w:val="24"/>
        </w:rPr>
      </w:pPr>
    </w:p>
    <w:p w14:paraId="1240D4A5" w14:textId="4A0FBD70" w:rsidR="004955FB" w:rsidRPr="000221F4" w:rsidRDefault="004955FB" w:rsidP="008A4F7C">
      <w:pPr>
        <w:pStyle w:val="ListParagraph"/>
        <w:numPr>
          <w:ilvl w:val="1"/>
          <w:numId w:val="8"/>
        </w:numPr>
        <w:spacing w:line="257" w:lineRule="auto"/>
        <w:jc w:val="both"/>
        <w:rPr>
          <w:rFonts w:eastAsia="Calibri"/>
          <w:sz w:val="24"/>
          <w:szCs w:val="24"/>
        </w:rPr>
      </w:pPr>
      <w:r w:rsidRPr="000221F4">
        <w:rPr>
          <w:rFonts w:eastAsia="Calibri"/>
          <w:sz w:val="24"/>
          <w:szCs w:val="24"/>
        </w:rPr>
        <w:t>Joint Responsibilities</w:t>
      </w:r>
    </w:p>
    <w:p w14:paraId="24259C96" w14:textId="77777777" w:rsidR="004955FB" w:rsidRPr="000221F4" w:rsidRDefault="004955FB" w:rsidP="004955FB">
      <w:pPr>
        <w:pStyle w:val="ListParagraph"/>
        <w:spacing w:line="257" w:lineRule="auto"/>
        <w:ind w:left="1256"/>
        <w:jc w:val="both"/>
        <w:rPr>
          <w:rFonts w:eastAsia="Calibri"/>
          <w:sz w:val="24"/>
          <w:szCs w:val="24"/>
        </w:rPr>
      </w:pPr>
    </w:p>
    <w:p w14:paraId="62D14CC7" w14:textId="0615ED64" w:rsidR="4F421B38" w:rsidRPr="000221F4" w:rsidRDefault="39A691AB" w:rsidP="004955FB">
      <w:pPr>
        <w:pStyle w:val="ListParagraph"/>
        <w:numPr>
          <w:ilvl w:val="2"/>
          <w:numId w:val="8"/>
        </w:numPr>
        <w:spacing w:line="257" w:lineRule="auto"/>
        <w:jc w:val="both"/>
        <w:rPr>
          <w:rFonts w:eastAsia="Calibri"/>
          <w:sz w:val="24"/>
          <w:szCs w:val="24"/>
        </w:rPr>
      </w:pPr>
      <w:r w:rsidRPr="000221F4">
        <w:rPr>
          <w:rFonts w:eastAsia="Calibri"/>
          <w:sz w:val="24"/>
          <w:szCs w:val="24"/>
        </w:rPr>
        <w:t xml:space="preserve">The Parties shall agree on the necessary procedural and technical means necessary to securely transfer the Data from EMS Agency’s data system to the Data Repository to allow SMPH receipt of Data pursuant to this Agreement.  </w:t>
      </w:r>
    </w:p>
    <w:p w14:paraId="4665CED8" w14:textId="153B191C" w:rsidR="0B2C5687" w:rsidRPr="000221F4" w:rsidRDefault="0B2C5687" w:rsidP="008A4F7C">
      <w:pPr>
        <w:pStyle w:val="ListParagraph"/>
        <w:spacing w:line="257" w:lineRule="auto"/>
        <w:ind w:left="1256"/>
        <w:jc w:val="both"/>
        <w:rPr>
          <w:rFonts w:eastAsia="Calibri"/>
          <w:sz w:val="24"/>
          <w:szCs w:val="24"/>
        </w:rPr>
      </w:pPr>
    </w:p>
    <w:p w14:paraId="4DAF9C3B" w14:textId="668D493D" w:rsidR="4F421B38" w:rsidRPr="000221F4" w:rsidRDefault="39A691AB" w:rsidP="004955FB">
      <w:pPr>
        <w:pStyle w:val="ListParagraph"/>
        <w:numPr>
          <w:ilvl w:val="1"/>
          <w:numId w:val="8"/>
        </w:numPr>
        <w:spacing w:line="257" w:lineRule="auto"/>
        <w:jc w:val="both"/>
        <w:rPr>
          <w:rFonts w:eastAsia="Calibri"/>
          <w:sz w:val="24"/>
          <w:szCs w:val="24"/>
        </w:rPr>
      </w:pPr>
      <w:r w:rsidRPr="000221F4">
        <w:rPr>
          <w:rFonts w:eastAsia="Calibri"/>
          <w:sz w:val="24"/>
          <w:szCs w:val="24"/>
        </w:rPr>
        <w:t xml:space="preserve">EMS Agency Responsibilities </w:t>
      </w:r>
    </w:p>
    <w:p w14:paraId="412843FA" w14:textId="77777777" w:rsidR="00E95302" w:rsidRPr="000221F4" w:rsidRDefault="00E95302" w:rsidP="00E95302">
      <w:pPr>
        <w:pStyle w:val="ListParagraph"/>
        <w:spacing w:line="257" w:lineRule="auto"/>
        <w:ind w:left="522"/>
        <w:jc w:val="both"/>
        <w:rPr>
          <w:rFonts w:eastAsia="Calibri"/>
          <w:b/>
          <w:bCs/>
          <w:sz w:val="24"/>
          <w:szCs w:val="24"/>
        </w:rPr>
      </w:pPr>
    </w:p>
    <w:p w14:paraId="255EEEE2" w14:textId="69B66B80" w:rsidR="2F4506B3" w:rsidRPr="000221F4" w:rsidRDefault="39A691AB" w:rsidP="004955FB">
      <w:pPr>
        <w:pStyle w:val="ListParagraph"/>
        <w:numPr>
          <w:ilvl w:val="2"/>
          <w:numId w:val="8"/>
        </w:numPr>
        <w:spacing w:line="257" w:lineRule="auto"/>
        <w:jc w:val="both"/>
        <w:rPr>
          <w:rFonts w:eastAsia="Calibri"/>
          <w:sz w:val="24"/>
          <w:szCs w:val="24"/>
        </w:rPr>
      </w:pPr>
      <w:r w:rsidRPr="000221F4">
        <w:rPr>
          <w:rFonts w:eastAsia="Calibri"/>
          <w:sz w:val="24"/>
          <w:szCs w:val="24"/>
        </w:rPr>
        <w:t xml:space="preserve">EMS Agency is responsible for ensuring </w:t>
      </w:r>
      <w:r w:rsidR="00D64829" w:rsidRPr="000221F4">
        <w:rPr>
          <w:rFonts w:eastAsia="Calibri"/>
          <w:sz w:val="24"/>
          <w:szCs w:val="24"/>
        </w:rPr>
        <w:t>its compliance with</w:t>
      </w:r>
      <w:r w:rsidRPr="000221F4">
        <w:rPr>
          <w:rFonts w:eastAsia="Calibri"/>
          <w:sz w:val="24"/>
          <w:szCs w:val="24"/>
        </w:rPr>
        <w:t xml:space="preserve"> all applicable law</w:t>
      </w:r>
      <w:r w:rsidR="00D64829" w:rsidRPr="000221F4">
        <w:rPr>
          <w:rFonts w:eastAsia="Calibri"/>
          <w:sz w:val="24"/>
          <w:szCs w:val="24"/>
        </w:rPr>
        <w:t xml:space="preserve">s and regulations </w:t>
      </w:r>
      <w:r w:rsidRPr="000221F4">
        <w:rPr>
          <w:rFonts w:eastAsia="Calibri"/>
          <w:sz w:val="24"/>
          <w:szCs w:val="24"/>
        </w:rPr>
        <w:t>in connection with the sharing and use of Data as contemplated by this Agreement, including but not limited to HIPAA.</w:t>
      </w:r>
    </w:p>
    <w:p w14:paraId="48152613" w14:textId="77777777" w:rsidR="00344916" w:rsidRPr="000221F4" w:rsidRDefault="00344916" w:rsidP="00344916">
      <w:pPr>
        <w:pStyle w:val="ListParagraph"/>
        <w:spacing w:line="257" w:lineRule="auto"/>
        <w:ind w:left="1594"/>
        <w:jc w:val="both"/>
        <w:rPr>
          <w:rFonts w:eastAsia="Calibri"/>
          <w:sz w:val="24"/>
          <w:szCs w:val="24"/>
        </w:rPr>
      </w:pPr>
    </w:p>
    <w:p w14:paraId="7A78D60C" w14:textId="45D3D58B" w:rsidR="2F4506B3" w:rsidRPr="000221F4" w:rsidRDefault="23D6D14A" w:rsidP="004955FB">
      <w:pPr>
        <w:pStyle w:val="ListParagraph"/>
        <w:numPr>
          <w:ilvl w:val="2"/>
          <w:numId w:val="8"/>
        </w:numPr>
        <w:spacing w:line="257" w:lineRule="auto"/>
        <w:jc w:val="both"/>
        <w:rPr>
          <w:rFonts w:eastAsia="Calibri"/>
          <w:sz w:val="24"/>
          <w:szCs w:val="24"/>
        </w:rPr>
      </w:pPr>
      <w:r w:rsidRPr="000221F4">
        <w:rPr>
          <w:rFonts w:eastAsia="Calibri"/>
          <w:sz w:val="24"/>
          <w:szCs w:val="24"/>
        </w:rPr>
        <w:t xml:space="preserve">EMS Agency will work with its EHR vendors to facilitate their sharing of </w:t>
      </w:r>
      <w:r w:rsidR="00541C80" w:rsidRPr="000221F4">
        <w:rPr>
          <w:rFonts w:eastAsia="Calibri"/>
          <w:sz w:val="24"/>
          <w:szCs w:val="24"/>
        </w:rPr>
        <w:t>D</w:t>
      </w:r>
      <w:r w:rsidRPr="000221F4">
        <w:rPr>
          <w:rFonts w:eastAsia="Calibri"/>
          <w:sz w:val="24"/>
          <w:szCs w:val="24"/>
        </w:rPr>
        <w:t xml:space="preserve">ata with SMPH as contemplated by this Agreement. </w:t>
      </w:r>
    </w:p>
    <w:p w14:paraId="6CE4C36F" w14:textId="77777777" w:rsidR="008A4F7C" w:rsidRPr="000221F4" w:rsidRDefault="008A4F7C" w:rsidP="008A4F7C">
      <w:pPr>
        <w:pStyle w:val="ListParagraph"/>
        <w:spacing w:line="257" w:lineRule="auto"/>
        <w:ind w:left="1256"/>
        <w:jc w:val="both"/>
        <w:rPr>
          <w:rFonts w:eastAsia="Calibri"/>
          <w:sz w:val="24"/>
          <w:szCs w:val="24"/>
        </w:rPr>
      </w:pPr>
    </w:p>
    <w:p w14:paraId="0E8D9863" w14:textId="51D3F2B5" w:rsidR="4F421B38" w:rsidRPr="000221F4" w:rsidRDefault="39A691AB" w:rsidP="003D7240">
      <w:pPr>
        <w:pStyle w:val="ListParagraph"/>
        <w:numPr>
          <w:ilvl w:val="0"/>
          <w:numId w:val="8"/>
        </w:numPr>
        <w:tabs>
          <w:tab w:val="left" w:pos="506"/>
        </w:tabs>
        <w:spacing w:before="231"/>
        <w:rPr>
          <w:sz w:val="24"/>
          <w:szCs w:val="24"/>
        </w:rPr>
      </w:pPr>
      <w:r w:rsidRPr="000221F4">
        <w:rPr>
          <w:b/>
          <w:bCs/>
          <w:sz w:val="24"/>
          <w:szCs w:val="24"/>
        </w:rPr>
        <w:t>Business Associate Activities</w:t>
      </w:r>
    </w:p>
    <w:p w14:paraId="4A976272" w14:textId="77777777" w:rsidR="008A4F7C" w:rsidRPr="000221F4" w:rsidRDefault="008A4F7C" w:rsidP="008A4F7C">
      <w:pPr>
        <w:pStyle w:val="ListParagraph"/>
        <w:tabs>
          <w:tab w:val="left" w:pos="506"/>
        </w:tabs>
        <w:spacing w:before="231"/>
        <w:ind w:left="506"/>
        <w:rPr>
          <w:sz w:val="24"/>
          <w:szCs w:val="24"/>
        </w:rPr>
      </w:pPr>
    </w:p>
    <w:p w14:paraId="47D5CB35" w14:textId="75462FE8" w:rsidR="4F421B38" w:rsidRPr="000221F4" w:rsidRDefault="39A691AB" w:rsidP="00D64829">
      <w:pPr>
        <w:pStyle w:val="ListParagraph"/>
        <w:numPr>
          <w:ilvl w:val="0"/>
          <w:numId w:val="6"/>
        </w:numPr>
        <w:tabs>
          <w:tab w:val="left" w:pos="506"/>
        </w:tabs>
        <w:spacing w:before="231"/>
        <w:rPr>
          <w:sz w:val="24"/>
          <w:szCs w:val="24"/>
        </w:rPr>
      </w:pPr>
      <w:r w:rsidRPr="000221F4">
        <w:rPr>
          <w:sz w:val="24"/>
          <w:szCs w:val="24"/>
        </w:rPr>
        <w:t xml:space="preserve">Creation of </w:t>
      </w:r>
      <w:r w:rsidR="003D7240" w:rsidRPr="000221F4">
        <w:rPr>
          <w:sz w:val="24"/>
          <w:szCs w:val="24"/>
        </w:rPr>
        <w:t>D</w:t>
      </w:r>
      <w:r w:rsidRPr="000221F4">
        <w:rPr>
          <w:sz w:val="24"/>
          <w:szCs w:val="24"/>
        </w:rPr>
        <w:t>e</w:t>
      </w:r>
      <w:r w:rsidR="003D7240" w:rsidRPr="000221F4">
        <w:rPr>
          <w:sz w:val="24"/>
          <w:szCs w:val="24"/>
        </w:rPr>
        <w:t>-</w:t>
      </w:r>
      <w:r w:rsidRPr="000221F4">
        <w:rPr>
          <w:sz w:val="24"/>
          <w:szCs w:val="24"/>
        </w:rPr>
        <w:t xml:space="preserve">identified and </w:t>
      </w:r>
      <w:r w:rsidR="003D7240" w:rsidRPr="000221F4">
        <w:rPr>
          <w:sz w:val="24"/>
          <w:szCs w:val="24"/>
        </w:rPr>
        <w:t>L</w:t>
      </w:r>
      <w:r w:rsidRPr="000221F4">
        <w:rPr>
          <w:sz w:val="24"/>
          <w:szCs w:val="24"/>
        </w:rPr>
        <w:t xml:space="preserve">imited </w:t>
      </w:r>
      <w:r w:rsidR="003D7240" w:rsidRPr="000221F4">
        <w:rPr>
          <w:sz w:val="24"/>
          <w:szCs w:val="24"/>
        </w:rPr>
        <w:t>D</w:t>
      </w:r>
      <w:r w:rsidRPr="000221F4">
        <w:rPr>
          <w:sz w:val="24"/>
          <w:szCs w:val="24"/>
        </w:rPr>
        <w:t xml:space="preserve">ata </w:t>
      </w:r>
      <w:r w:rsidR="003D7240" w:rsidRPr="000221F4">
        <w:rPr>
          <w:sz w:val="24"/>
          <w:szCs w:val="24"/>
        </w:rPr>
        <w:t>S</w:t>
      </w:r>
      <w:r w:rsidRPr="000221F4">
        <w:rPr>
          <w:sz w:val="24"/>
          <w:szCs w:val="24"/>
        </w:rPr>
        <w:t xml:space="preserve">ets and provisioning such </w:t>
      </w:r>
      <w:r w:rsidR="003D7240" w:rsidRPr="000221F4">
        <w:rPr>
          <w:sz w:val="24"/>
          <w:szCs w:val="24"/>
        </w:rPr>
        <w:t xml:space="preserve">Data </w:t>
      </w:r>
      <w:r w:rsidRPr="000221F4">
        <w:rPr>
          <w:sz w:val="24"/>
          <w:szCs w:val="24"/>
        </w:rPr>
        <w:t xml:space="preserve">to </w:t>
      </w:r>
      <w:r w:rsidR="00D64829" w:rsidRPr="000221F4">
        <w:rPr>
          <w:sz w:val="24"/>
          <w:szCs w:val="24"/>
        </w:rPr>
        <w:t>Investigators</w:t>
      </w:r>
    </w:p>
    <w:p w14:paraId="1D8944BA" w14:textId="77777777" w:rsidR="008A4F7C" w:rsidRPr="000221F4" w:rsidRDefault="008A4F7C" w:rsidP="008A4F7C">
      <w:pPr>
        <w:pStyle w:val="ListParagraph"/>
        <w:tabs>
          <w:tab w:val="left" w:pos="506"/>
        </w:tabs>
        <w:spacing w:before="231"/>
        <w:ind w:left="506"/>
        <w:rPr>
          <w:sz w:val="24"/>
          <w:szCs w:val="24"/>
        </w:rPr>
      </w:pPr>
    </w:p>
    <w:p w14:paraId="7EB27A98" w14:textId="67C98FCB" w:rsidR="4F421B38" w:rsidRPr="000221F4" w:rsidRDefault="39A691AB" w:rsidP="000E4CA8">
      <w:pPr>
        <w:pStyle w:val="ListParagraph"/>
        <w:tabs>
          <w:tab w:val="left" w:pos="506"/>
        </w:tabs>
        <w:spacing w:before="231"/>
        <w:ind w:left="506"/>
        <w:rPr>
          <w:sz w:val="24"/>
          <w:szCs w:val="24"/>
        </w:rPr>
      </w:pPr>
      <w:r w:rsidRPr="000221F4">
        <w:rPr>
          <w:sz w:val="24"/>
          <w:szCs w:val="24"/>
        </w:rPr>
        <w:t xml:space="preserve">SMPH shall act as a </w:t>
      </w:r>
      <w:r w:rsidR="004955FB" w:rsidRPr="000221F4">
        <w:rPr>
          <w:sz w:val="24"/>
          <w:szCs w:val="24"/>
        </w:rPr>
        <w:t>B</w:t>
      </w:r>
      <w:r w:rsidRPr="000221F4">
        <w:rPr>
          <w:sz w:val="24"/>
          <w:szCs w:val="24"/>
        </w:rPr>
        <w:t xml:space="preserve">usiness </w:t>
      </w:r>
      <w:r w:rsidR="004955FB" w:rsidRPr="000221F4">
        <w:rPr>
          <w:sz w:val="24"/>
          <w:szCs w:val="24"/>
        </w:rPr>
        <w:t>A</w:t>
      </w:r>
      <w:r w:rsidRPr="000221F4">
        <w:rPr>
          <w:sz w:val="24"/>
          <w:szCs w:val="24"/>
        </w:rPr>
        <w:t xml:space="preserve">ssociate of EMS Agency with respect to the maintenance of Data in its Data Repository, the creation of </w:t>
      </w:r>
      <w:r w:rsidR="003D7240" w:rsidRPr="000221F4">
        <w:rPr>
          <w:sz w:val="24"/>
          <w:szCs w:val="24"/>
        </w:rPr>
        <w:t>D</w:t>
      </w:r>
      <w:r w:rsidRPr="000221F4">
        <w:rPr>
          <w:sz w:val="24"/>
          <w:szCs w:val="24"/>
        </w:rPr>
        <w:t xml:space="preserve">e-identified and </w:t>
      </w:r>
      <w:r w:rsidR="003D7240" w:rsidRPr="000221F4">
        <w:rPr>
          <w:sz w:val="24"/>
          <w:szCs w:val="24"/>
        </w:rPr>
        <w:t>L</w:t>
      </w:r>
      <w:r w:rsidRPr="000221F4">
        <w:rPr>
          <w:sz w:val="24"/>
          <w:szCs w:val="24"/>
        </w:rPr>
        <w:t xml:space="preserve">imited </w:t>
      </w:r>
      <w:r w:rsidR="003D7240" w:rsidRPr="000221F4">
        <w:rPr>
          <w:sz w:val="24"/>
          <w:szCs w:val="24"/>
        </w:rPr>
        <w:t>D</w:t>
      </w:r>
      <w:r w:rsidRPr="000221F4">
        <w:rPr>
          <w:sz w:val="24"/>
          <w:szCs w:val="24"/>
        </w:rPr>
        <w:t xml:space="preserve">ata </w:t>
      </w:r>
      <w:r w:rsidR="003D7240" w:rsidRPr="000221F4">
        <w:rPr>
          <w:sz w:val="24"/>
          <w:szCs w:val="24"/>
        </w:rPr>
        <w:t>S</w:t>
      </w:r>
      <w:r w:rsidRPr="000221F4">
        <w:rPr>
          <w:sz w:val="24"/>
          <w:szCs w:val="24"/>
        </w:rPr>
        <w:t xml:space="preserve">ets comprised of Data from the </w:t>
      </w:r>
      <w:r w:rsidR="009C5626" w:rsidRPr="000221F4">
        <w:rPr>
          <w:sz w:val="24"/>
          <w:szCs w:val="24"/>
        </w:rPr>
        <w:t>D</w:t>
      </w:r>
      <w:r w:rsidRPr="000221F4">
        <w:rPr>
          <w:sz w:val="24"/>
          <w:szCs w:val="24"/>
        </w:rPr>
        <w:t xml:space="preserve">ata </w:t>
      </w:r>
      <w:r w:rsidR="009C5626" w:rsidRPr="000221F4">
        <w:rPr>
          <w:sz w:val="24"/>
          <w:szCs w:val="24"/>
        </w:rPr>
        <w:t>R</w:t>
      </w:r>
      <w:r w:rsidRPr="000221F4">
        <w:rPr>
          <w:sz w:val="24"/>
          <w:szCs w:val="24"/>
        </w:rPr>
        <w:t>epository</w:t>
      </w:r>
      <w:r w:rsidR="0029482D" w:rsidRPr="000221F4">
        <w:rPr>
          <w:sz w:val="24"/>
          <w:szCs w:val="24"/>
        </w:rPr>
        <w:t xml:space="preserve">, and the provisioning and Disclosure (respectively) of such </w:t>
      </w:r>
      <w:r w:rsidR="00541C80" w:rsidRPr="000221F4">
        <w:rPr>
          <w:sz w:val="24"/>
          <w:szCs w:val="24"/>
        </w:rPr>
        <w:t xml:space="preserve">Data </w:t>
      </w:r>
      <w:r w:rsidRPr="000221F4">
        <w:rPr>
          <w:sz w:val="24"/>
          <w:szCs w:val="24"/>
        </w:rPr>
        <w:t>to Investigators as outlined herein (“Services”).</w:t>
      </w:r>
    </w:p>
    <w:p w14:paraId="7B670784" w14:textId="77777777" w:rsidR="000E4CA8" w:rsidRPr="000221F4" w:rsidRDefault="000E4CA8" w:rsidP="000E4CA8">
      <w:pPr>
        <w:pStyle w:val="ListParagraph"/>
        <w:tabs>
          <w:tab w:val="left" w:pos="506"/>
        </w:tabs>
        <w:spacing w:before="231"/>
        <w:ind w:left="506"/>
        <w:rPr>
          <w:sz w:val="24"/>
          <w:szCs w:val="24"/>
        </w:rPr>
      </w:pPr>
    </w:p>
    <w:p w14:paraId="5CC25929" w14:textId="20704A8D" w:rsidR="4F421B38" w:rsidRPr="000221F4" w:rsidRDefault="39A691AB" w:rsidP="4F421B38">
      <w:pPr>
        <w:pStyle w:val="ListParagraph"/>
        <w:numPr>
          <w:ilvl w:val="0"/>
          <w:numId w:val="6"/>
        </w:numPr>
        <w:tabs>
          <w:tab w:val="left" w:pos="506"/>
        </w:tabs>
        <w:spacing w:before="231"/>
        <w:rPr>
          <w:sz w:val="24"/>
          <w:szCs w:val="24"/>
        </w:rPr>
      </w:pPr>
      <w:r w:rsidRPr="000221F4">
        <w:rPr>
          <w:sz w:val="24"/>
          <w:szCs w:val="24"/>
        </w:rPr>
        <w:t>Medical Direction</w:t>
      </w:r>
    </w:p>
    <w:p w14:paraId="49F0605C" w14:textId="43E0613C" w:rsidR="4F421B38" w:rsidRPr="000221F4" w:rsidRDefault="39A691AB" w:rsidP="008A4F7C">
      <w:pPr>
        <w:tabs>
          <w:tab w:val="left" w:pos="506"/>
        </w:tabs>
        <w:spacing w:before="231"/>
        <w:ind w:left="506"/>
        <w:rPr>
          <w:sz w:val="24"/>
          <w:szCs w:val="24"/>
        </w:rPr>
      </w:pPr>
      <w:r w:rsidRPr="000221F4">
        <w:rPr>
          <w:sz w:val="24"/>
          <w:szCs w:val="24"/>
        </w:rPr>
        <w:t xml:space="preserve">SMPH shall also act as a </w:t>
      </w:r>
      <w:r w:rsidR="00E45ED0" w:rsidRPr="000221F4">
        <w:rPr>
          <w:sz w:val="24"/>
          <w:szCs w:val="24"/>
        </w:rPr>
        <w:t>B</w:t>
      </w:r>
      <w:r w:rsidRPr="000221F4">
        <w:rPr>
          <w:sz w:val="24"/>
          <w:szCs w:val="24"/>
        </w:rPr>
        <w:t>usiness</w:t>
      </w:r>
      <w:r w:rsidR="00E45ED0" w:rsidRPr="000221F4">
        <w:rPr>
          <w:sz w:val="24"/>
          <w:szCs w:val="24"/>
        </w:rPr>
        <w:t xml:space="preserve"> A</w:t>
      </w:r>
      <w:r w:rsidRPr="000221F4">
        <w:rPr>
          <w:sz w:val="24"/>
          <w:szCs w:val="24"/>
        </w:rPr>
        <w:t xml:space="preserve">ssociate with respect to maintenance, use and disclosure of PHI contained within the Data Repository in association with the performance of services under the Medical Direction Agreement </w:t>
      </w:r>
      <w:proofErr w:type="gramStart"/>
      <w:r w:rsidRPr="000221F4">
        <w:rPr>
          <w:sz w:val="24"/>
          <w:szCs w:val="24"/>
        </w:rPr>
        <w:t>entered into</w:t>
      </w:r>
      <w:proofErr w:type="gramEnd"/>
      <w:r w:rsidRPr="000221F4">
        <w:rPr>
          <w:sz w:val="24"/>
          <w:szCs w:val="24"/>
        </w:rPr>
        <w:t xml:space="preserve"> between Affiliates and EMS Agency.</w:t>
      </w:r>
    </w:p>
    <w:p w14:paraId="44852DF2" w14:textId="547851DB" w:rsidR="1A0AA00F" w:rsidRPr="000221F4" w:rsidRDefault="1A0AA00F" w:rsidP="008A4F7C">
      <w:pPr>
        <w:spacing w:line="257" w:lineRule="auto"/>
        <w:ind w:left="506"/>
        <w:jc w:val="both"/>
        <w:rPr>
          <w:sz w:val="24"/>
          <w:szCs w:val="24"/>
        </w:rPr>
      </w:pPr>
    </w:p>
    <w:p w14:paraId="4705FC99" w14:textId="329E1E43" w:rsidR="4F421B38" w:rsidRPr="000221F4" w:rsidRDefault="39A691AB" w:rsidP="008A4F7C">
      <w:pPr>
        <w:spacing w:line="257" w:lineRule="auto"/>
        <w:ind w:left="506"/>
        <w:jc w:val="both"/>
        <w:rPr>
          <w:sz w:val="24"/>
          <w:szCs w:val="24"/>
        </w:rPr>
      </w:pPr>
      <w:r w:rsidRPr="000221F4">
        <w:rPr>
          <w:sz w:val="24"/>
          <w:szCs w:val="24"/>
        </w:rPr>
        <w:t xml:space="preserve">Affiliates act as a </w:t>
      </w:r>
      <w:r w:rsidR="003D7240" w:rsidRPr="000221F4">
        <w:rPr>
          <w:sz w:val="24"/>
          <w:szCs w:val="24"/>
        </w:rPr>
        <w:t>B</w:t>
      </w:r>
      <w:r w:rsidRPr="000221F4">
        <w:rPr>
          <w:sz w:val="24"/>
          <w:szCs w:val="24"/>
        </w:rPr>
        <w:t xml:space="preserve">usiness </w:t>
      </w:r>
      <w:r w:rsidR="003D7240" w:rsidRPr="000221F4">
        <w:rPr>
          <w:sz w:val="24"/>
          <w:szCs w:val="24"/>
        </w:rPr>
        <w:t>A</w:t>
      </w:r>
      <w:r w:rsidRPr="000221F4">
        <w:rPr>
          <w:sz w:val="24"/>
          <w:szCs w:val="24"/>
        </w:rPr>
        <w:t xml:space="preserve">ssociate of EMS agency in the performance of services under the Medical Direction Agreement </w:t>
      </w:r>
      <w:proofErr w:type="gramStart"/>
      <w:r w:rsidRPr="000221F4">
        <w:rPr>
          <w:sz w:val="24"/>
          <w:szCs w:val="24"/>
        </w:rPr>
        <w:t>entered into</w:t>
      </w:r>
      <w:proofErr w:type="gramEnd"/>
      <w:r w:rsidRPr="000221F4">
        <w:rPr>
          <w:sz w:val="24"/>
          <w:szCs w:val="24"/>
        </w:rPr>
        <w:t xml:space="preserve"> between Affiliates and EMS Agency. EMS Agency hereby directs SMPH to make Data available to Affiliates as necessary to facilitate performance of work under that Agreement. </w:t>
      </w:r>
    </w:p>
    <w:p w14:paraId="5E1029B9" w14:textId="47FD074A" w:rsidR="63C68DF0" w:rsidRPr="000221F4" w:rsidRDefault="6F3218B4" w:rsidP="00C50413">
      <w:pPr>
        <w:tabs>
          <w:tab w:val="left" w:pos="506"/>
        </w:tabs>
        <w:spacing w:before="231"/>
        <w:ind w:left="506"/>
        <w:rPr>
          <w:rFonts w:eastAsia="Calibri"/>
          <w:sz w:val="24"/>
          <w:szCs w:val="24"/>
        </w:rPr>
      </w:pPr>
      <w:r w:rsidRPr="000221F4">
        <w:rPr>
          <w:sz w:val="24"/>
          <w:szCs w:val="24"/>
        </w:rPr>
        <w:lastRenderedPageBreak/>
        <w:t xml:space="preserve">Together, the activities described in Section 6 A. and B. constitute the “Services” provided by UW-Madison as a </w:t>
      </w:r>
      <w:r w:rsidR="003D7240" w:rsidRPr="000221F4">
        <w:rPr>
          <w:sz w:val="24"/>
          <w:szCs w:val="24"/>
        </w:rPr>
        <w:t>B</w:t>
      </w:r>
      <w:r w:rsidRPr="000221F4">
        <w:rPr>
          <w:sz w:val="24"/>
          <w:szCs w:val="24"/>
        </w:rPr>
        <w:t xml:space="preserve">usiness </w:t>
      </w:r>
      <w:r w:rsidR="003D7240" w:rsidRPr="000221F4">
        <w:rPr>
          <w:sz w:val="24"/>
          <w:szCs w:val="24"/>
        </w:rPr>
        <w:t>A</w:t>
      </w:r>
      <w:r w:rsidRPr="000221F4">
        <w:rPr>
          <w:sz w:val="24"/>
          <w:szCs w:val="24"/>
        </w:rPr>
        <w:t xml:space="preserve">ssociate of EMS Agency.  In acting as a </w:t>
      </w:r>
      <w:r w:rsidR="003D7240" w:rsidRPr="000221F4">
        <w:rPr>
          <w:sz w:val="24"/>
          <w:szCs w:val="24"/>
        </w:rPr>
        <w:t>B</w:t>
      </w:r>
      <w:r w:rsidRPr="000221F4">
        <w:rPr>
          <w:sz w:val="24"/>
          <w:szCs w:val="24"/>
        </w:rPr>
        <w:t xml:space="preserve">usiness </w:t>
      </w:r>
      <w:r w:rsidR="003D7240" w:rsidRPr="000221F4">
        <w:rPr>
          <w:sz w:val="24"/>
          <w:szCs w:val="24"/>
        </w:rPr>
        <w:t>A</w:t>
      </w:r>
      <w:r w:rsidRPr="000221F4">
        <w:rPr>
          <w:sz w:val="24"/>
          <w:szCs w:val="24"/>
        </w:rPr>
        <w:t>ssociate, SMPH shall comply with the terms of the Business Associate Agreement in Exhibit C</w:t>
      </w:r>
      <w:r w:rsidR="00C50413" w:rsidRPr="000221F4">
        <w:rPr>
          <w:sz w:val="24"/>
          <w:szCs w:val="24"/>
        </w:rPr>
        <w:t>.</w:t>
      </w:r>
    </w:p>
    <w:p w14:paraId="1F561885" w14:textId="4BB8E7DD" w:rsidR="1D856B01" w:rsidRPr="000221F4" w:rsidRDefault="1D856B01" w:rsidP="00C50413">
      <w:pPr>
        <w:pStyle w:val="ListParagraph"/>
        <w:tabs>
          <w:tab w:val="left" w:pos="506"/>
        </w:tabs>
        <w:spacing w:before="231"/>
        <w:ind w:left="1256"/>
        <w:rPr>
          <w:sz w:val="24"/>
          <w:szCs w:val="24"/>
        </w:rPr>
      </w:pPr>
    </w:p>
    <w:p w14:paraId="19306A38" w14:textId="3098F60E" w:rsidR="00954EF4" w:rsidRPr="000221F4" w:rsidRDefault="1262D60D" w:rsidP="5D116E6B">
      <w:pPr>
        <w:pStyle w:val="ListParagraph"/>
        <w:numPr>
          <w:ilvl w:val="0"/>
          <w:numId w:val="8"/>
        </w:numPr>
        <w:tabs>
          <w:tab w:val="left" w:pos="506"/>
        </w:tabs>
        <w:spacing w:before="231"/>
        <w:ind w:left="506" w:hanging="340"/>
        <w:rPr>
          <w:sz w:val="24"/>
          <w:szCs w:val="24"/>
        </w:rPr>
      </w:pPr>
      <w:r w:rsidRPr="000221F4">
        <w:rPr>
          <w:b/>
          <w:bCs/>
          <w:sz w:val="24"/>
          <w:szCs w:val="24"/>
        </w:rPr>
        <w:t>Disclosure of Data Subject to HIPAA for Research Purposes</w:t>
      </w:r>
    </w:p>
    <w:p w14:paraId="294F5B4C" w14:textId="77777777" w:rsidR="00E95302" w:rsidRPr="000221F4" w:rsidRDefault="00E95302" w:rsidP="00E95302">
      <w:pPr>
        <w:pStyle w:val="ListParagraph"/>
        <w:tabs>
          <w:tab w:val="left" w:pos="506"/>
        </w:tabs>
        <w:spacing w:before="231"/>
        <w:ind w:left="506"/>
        <w:rPr>
          <w:sz w:val="24"/>
          <w:szCs w:val="24"/>
        </w:rPr>
      </w:pPr>
    </w:p>
    <w:p w14:paraId="6E9325BC" w14:textId="0F8DD3D3" w:rsidR="00B567B3" w:rsidRPr="000221F4" w:rsidRDefault="00954EF4" w:rsidP="63C68DF0">
      <w:pPr>
        <w:pStyle w:val="ListParagraph"/>
        <w:numPr>
          <w:ilvl w:val="1"/>
          <w:numId w:val="8"/>
        </w:numPr>
        <w:tabs>
          <w:tab w:val="left" w:pos="1065"/>
        </w:tabs>
        <w:spacing w:before="236"/>
        <w:ind w:left="1065" w:hanging="342"/>
        <w:rPr>
          <w:sz w:val="24"/>
          <w:szCs w:val="24"/>
        </w:rPr>
      </w:pPr>
      <w:r w:rsidRPr="000221F4">
        <w:rPr>
          <w:sz w:val="24"/>
          <w:szCs w:val="24"/>
        </w:rPr>
        <w:t>EMS Agency agrees that SMPH may Disclose Data from the Repository to Investigators for Research as follows:</w:t>
      </w:r>
    </w:p>
    <w:p w14:paraId="07BD7C18" w14:textId="6DC9B78A" w:rsidR="00954EF4" w:rsidRPr="000221F4" w:rsidRDefault="00954EF4" w:rsidP="00287757">
      <w:pPr>
        <w:pStyle w:val="ListParagraph"/>
        <w:numPr>
          <w:ilvl w:val="2"/>
          <w:numId w:val="11"/>
        </w:numPr>
        <w:tabs>
          <w:tab w:val="left" w:pos="1582"/>
        </w:tabs>
        <w:spacing w:before="221" w:line="242" w:lineRule="auto"/>
        <w:ind w:right="132"/>
        <w:contextualSpacing w:val="0"/>
        <w:rPr>
          <w:sz w:val="24"/>
          <w:szCs w:val="24"/>
        </w:rPr>
      </w:pPr>
      <w:r w:rsidRPr="000221F4">
        <w:rPr>
          <w:sz w:val="24"/>
          <w:szCs w:val="24"/>
        </w:rPr>
        <w:t>For Preparatory to Research activities. Because PHI may not leave the covered entity for Preparatory to Research activities per 45 CFR § 164.512(</w:t>
      </w:r>
      <w:proofErr w:type="spellStart"/>
      <w:proofErr w:type="gramStart"/>
      <w:r w:rsidRPr="000221F4">
        <w:rPr>
          <w:sz w:val="24"/>
          <w:szCs w:val="24"/>
        </w:rPr>
        <w:t>i</w:t>
      </w:r>
      <w:proofErr w:type="spellEnd"/>
      <w:r w:rsidRPr="000221F4">
        <w:rPr>
          <w:sz w:val="24"/>
          <w:szCs w:val="24"/>
        </w:rPr>
        <w:t>)(l</w:t>
      </w:r>
      <w:proofErr w:type="gramEnd"/>
      <w:r w:rsidRPr="000221F4">
        <w:rPr>
          <w:sz w:val="24"/>
          <w:szCs w:val="24"/>
        </w:rPr>
        <w:t>)(ii)(B), EMS Agency and UW-Madison agree that SMPH may disclose Data for Preparatory to Research activities only if De-identified (e.g., patient counts) or in the form of a Limited Data Set ("LDS").</w:t>
      </w:r>
    </w:p>
    <w:p w14:paraId="563E777C" w14:textId="0A946156" w:rsidR="00954EF4" w:rsidRPr="000221F4" w:rsidRDefault="00954EF4" w:rsidP="00287757">
      <w:pPr>
        <w:pStyle w:val="ListParagraph"/>
        <w:numPr>
          <w:ilvl w:val="2"/>
          <w:numId w:val="11"/>
        </w:numPr>
        <w:spacing w:before="155"/>
        <w:contextualSpacing w:val="0"/>
        <w:rPr>
          <w:sz w:val="24"/>
          <w:szCs w:val="24"/>
        </w:rPr>
      </w:pPr>
      <w:r w:rsidRPr="000221F4">
        <w:rPr>
          <w:sz w:val="24"/>
          <w:szCs w:val="24"/>
        </w:rPr>
        <w:t>If the Data is De-identified.</w:t>
      </w:r>
    </w:p>
    <w:p w14:paraId="598FB95D" w14:textId="1DEB234C" w:rsidR="00954EF4" w:rsidRPr="000221F4" w:rsidRDefault="00954EF4" w:rsidP="00287757">
      <w:pPr>
        <w:pStyle w:val="ListParagraph"/>
        <w:numPr>
          <w:ilvl w:val="2"/>
          <w:numId w:val="11"/>
        </w:numPr>
        <w:spacing w:before="155"/>
        <w:contextualSpacing w:val="0"/>
        <w:rPr>
          <w:sz w:val="24"/>
          <w:szCs w:val="24"/>
        </w:rPr>
      </w:pPr>
      <w:r w:rsidRPr="000221F4">
        <w:rPr>
          <w:sz w:val="24"/>
          <w:szCs w:val="24"/>
        </w:rPr>
        <w:t xml:space="preserve">If the Data is in the form of an LDS, subject to the terms and conditions of the Data Use Agreement </w:t>
      </w:r>
      <w:proofErr w:type="gramStart"/>
      <w:r w:rsidR="007E6B5E" w:rsidRPr="000221F4">
        <w:rPr>
          <w:sz w:val="24"/>
          <w:szCs w:val="24"/>
        </w:rPr>
        <w:t>entered into</w:t>
      </w:r>
      <w:proofErr w:type="gramEnd"/>
      <w:r w:rsidR="007E6B5E" w:rsidRPr="000221F4">
        <w:rPr>
          <w:sz w:val="24"/>
          <w:szCs w:val="24"/>
        </w:rPr>
        <w:t xml:space="preserve"> between the parties and included as</w:t>
      </w:r>
      <w:r w:rsidRPr="000221F4">
        <w:rPr>
          <w:sz w:val="24"/>
          <w:szCs w:val="24"/>
        </w:rPr>
        <w:t xml:space="preserve"> Exhibit B</w:t>
      </w:r>
      <w:r w:rsidR="007E6B5E" w:rsidRPr="000221F4">
        <w:rPr>
          <w:sz w:val="24"/>
          <w:szCs w:val="24"/>
        </w:rPr>
        <w:t>.</w:t>
      </w:r>
    </w:p>
    <w:p w14:paraId="21F92BF7" w14:textId="316080E9" w:rsidR="00B567B3" w:rsidRPr="000221F4" w:rsidRDefault="00B567B3" w:rsidP="00287757">
      <w:pPr>
        <w:numPr>
          <w:ilvl w:val="2"/>
          <w:numId w:val="11"/>
        </w:numPr>
        <w:spacing w:before="155" w:line="259" w:lineRule="auto"/>
        <w:rPr>
          <w:sz w:val="24"/>
          <w:szCs w:val="24"/>
        </w:rPr>
      </w:pPr>
      <w:r w:rsidRPr="000221F4">
        <w:rPr>
          <w:sz w:val="24"/>
          <w:szCs w:val="24"/>
        </w:rPr>
        <w:t xml:space="preserve">Investigators shall obtain </w:t>
      </w:r>
      <w:r w:rsidR="00504960" w:rsidRPr="000221F4">
        <w:rPr>
          <w:sz w:val="24"/>
          <w:szCs w:val="24"/>
        </w:rPr>
        <w:t>IRB</w:t>
      </w:r>
      <w:r w:rsidRPr="000221F4">
        <w:rPr>
          <w:sz w:val="24"/>
          <w:szCs w:val="24"/>
        </w:rPr>
        <w:t xml:space="preserve"> approval or an IRB determination of exemption </w:t>
      </w:r>
      <w:r w:rsidR="00541C80" w:rsidRPr="000221F4">
        <w:rPr>
          <w:sz w:val="24"/>
          <w:szCs w:val="24"/>
        </w:rPr>
        <w:t xml:space="preserve">if and as </w:t>
      </w:r>
      <w:r w:rsidRPr="000221F4">
        <w:rPr>
          <w:sz w:val="24"/>
          <w:szCs w:val="24"/>
        </w:rPr>
        <w:t>required by 45 CFR 46 and applicable policies prior to obtaining any Data for Research purposes.</w:t>
      </w:r>
    </w:p>
    <w:p w14:paraId="6F187320" w14:textId="07DB69FB" w:rsidR="00B567B3" w:rsidRPr="000221F4" w:rsidRDefault="00B567B3" w:rsidP="00E95302">
      <w:pPr>
        <w:pStyle w:val="ListParagraph"/>
        <w:numPr>
          <w:ilvl w:val="1"/>
          <w:numId w:val="8"/>
        </w:numPr>
        <w:tabs>
          <w:tab w:val="left" w:pos="1060"/>
          <w:tab w:val="left" w:pos="1065"/>
        </w:tabs>
        <w:spacing w:before="218" w:line="252" w:lineRule="auto"/>
        <w:ind w:left="1080" w:right="143" w:hanging="360"/>
        <w:contextualSpacing w:val="0"/>
        <w:rPr>
          <w:sz w:val="24"/>
          <w:szCs w:val="24"/>
        </w:rPr>
      </w:pPr>
      <w:r w:rsidRPr="000221F4">
        <w:rPr>
          <w:sz w:val="24"/>
          <w:szCs w:val="24"/>
        </w:rPr>
        <w:t>UW-Madison may redisclose Data acquired by Investigators under this</w:t>
      </w:r>
      <w:r w:rsidR="00E95302" w:rsidRPr="000221F4">
        <w:rPr>
          <w:sz w:val="24"/>
          <w:szCs w:val="24"/>
        </w:rPr>
        <w:t xml:space="preserve"> </w:t>
      </w:r>
      <w:r w:rsidRPr="000221F4">
        <w:rPr>
          <w:sz w:val="24"/>
          <w:szCs w:val="24"/>
        </w:rPr>
        <w:t>Agreement for Research purposes only as permitted by an IRB or a Data Use Agreement, as applicable, or as otherwise permitted by HIPAA.</w:t>
      </w:r>
    </w:p>
    <w:p w14:paraId="38C2EECA" w14:textId="14E46B49" w:rsidR="008A4F7C" w:rsidRPr="000221F4" w:rsidRDefault="00B567B3" w:rsidP="00E95302">
      <w:pPr>
        <w:pStyle w:val="ListParagraph"/>
        <w:numPr>
          <w:ilvl w:val="1"/>
          <w:numId w:val="8"/>
        </w:numPr>
        <w:tabs>
          <w:tab w:val="left" w:pos="1057"/>
          <w:tab w:val="left" w:pos="1066"/>
        </w:tabs>
        <w:spacing w:before="232" w:line="252" w:lineRule="auto"/>
        <w:ind w:left="630" w:right="154" w:firstLine="90"/>
        <w:contextualSpacing w:val="0"/>
        <w:rPr>
          <w:sz w:val="24"/>
          <w:szCs w:val="24"/>
        </w:rPr>
      </w:pPr>
      <w:r w:rsidRPr="000221F4">
        <w:rPr>
          <w:sz w:val="24"/>
          <w:szCs w:val="24"/>
        </w:rPr>
        <w:t>Research uses are subject to the Minimum Necessary requirement.</w:t>
      </w:r>
    </w:p>
    <w:p w14:paraId="3E7EE080" w14:textId="77777777" w:rsidR="008A4F7C" w:rsidRPr="000221F4" w:rsidRDefault="008A4F7C" w:rsidP="008A4F7C">
      <w:pPr>
        <w:pStyle w:val="ListParagraph"/>
        <w:tabs>
          <w:tab w:val="left" w:pos="1057"/>
          <w:tab w:val="left" w:pos="1066"/>
        </w:tabs>
        <w:spacing w:before="232" w:line="252" w:lineRule="auto"/>
        <w:ind w:left="1440" w:right="154"/>
        <w:contextualSpacing w:val="0"/>
        <w:rPr>
          <w:sz w:val="24"/>
          <w:szCs w:val="24"/>
        </w:rPr>
      </w:pPr>
    </w:p>
    <w:p w14:paraId="2F85DD49" w14:textId="50A5A7F2" w:rsidR="00853CF5" w:rsidRPr="000221F4" w:rsidRDefault="62FF1296" w:rsidP="003D7240">
      <w:pPr>
        <w:pStyle w:val="ListParagraph"/>
        <w:numPr>
          <w:ilvl w:val="0"/>
          <w:numId w:val="8"/>
        </w:numPr>
        <w:tabs>
          <w:tab w:val="left" w:pos="1057"/>
          <w:tab w:val="left" w:pos="1066"/>
        </w:tabs>
        <w:spacing w:before="232" w:line="252" w:lineRule="auto"/>
        <w:ind w:right="154"/>
        <w:rPr>
          <w:sz w:val="24"/>
          <w:szCs w:val="24"/>
        </w:rPr>
      </w:pPr>
      <w:r w:rsidRPr="000221F4">
        <w:rPr>
          <w:b/>
          <w:bCs/>
          <w:sz w:val="24"/>
          <w:szCs w:val="24"/>
        </w:rPr>
        <w:t>SMPH Data Requests</w:t>
      </w:r>
    </w:p>
    <w:p w14:paraId="7424A437" w14:textId="77777777" w:rsidR="00E95302" w:rsidRPr="000221F4" w:rsidRDefault="00E95302" w:rsidP="00E95302">
      <w:pPr>
        <w:pStyle w:val="ListParagraph"/>
        <w:tabs>
          <w:tab w:val="left" w:pos="1057"/>
          <w:tab w:val="left" w:pos="1066"/>
        </w:tabs>
        <w:spacing w:before="232" w:line="252" w:lineRule="auto"/>
        <w:ind w:left="522" w:right="154"/>
        <w:rPr>
          <w:sz w:val="24"/>
          <w:szCs w:val="24"/>
        </w:rPr>
      </w:pPr>
    </w:p>
    <w:p w14:paraId="3D63EC70" w14:textId="11B16566" w:rsidR="008D1639" w:rsidRPr="000221F4" w:rsidRDefault="62FF1296" w:rsidP="62FF1296">
      <w:pPr>
        <w:pStyle w:val="ListParagraph"/>
        <w:numPr>
          <w:ilvl w:val="1"/>
          <w:numId w:val="8"/>
        </w:numPr>
        <w:tabs>
          <w:tab w:val="left" w:pos="506"/>
        </w:tabs>
        <w:spacing w:before="231"/>
        <w:rPr>
          <w:sz w:val="24"/>
          <w:szCs w:val="24"/>
        </w:rPr>
      </w:pPr>
      <w:r w:rsidRPr="000221F4">
        <w:rPr>
          <w:sz w:val="24"/>
          <w:szCs w:val="24"/>
        </w:rPr>
        <w:t xml:space="preserve">An Investigator may request Data by submitting a resource request to the Emergency Medicine Research Committee to determine whether to approve the release of Data for the specified </w:t>
      </w:r>
      <w:r w:rsidR="00504960" w:rsidRPr="000221F4">
        <w:rPr>
          <w:sz w:val="24"/>
          <w:szCs w:val="24"/>
        </w:rPr>
        <w:t>R</w:t>
      </w:r>
      <w:r w:rsidRPr="000221F4">
        <w:rPr>
          <w:sz w:val="24"/>
          <w:szCs w:val="24"/>
        </w:rPr>
        <w:t xml:space="preserve">esearch (“Project’).  </w:t>
      </w:r>
    </w:p>
    <w:p w14:paraId="52B878CA" w14:textId="77777777" w:rsidR="00344916" w:rsidRPr="000221F4" w:rsidRDefault="00344916" w:rsidP="00344916">
      <w:pPr>
        <w:pStyle w:val="ListParagraph"/>
        <w:tabs>
          <w:tab w:val="left" w:pos="506"/>
        </w:tabs>
        <w:spacing w:before="231"/>
        <w:ind w:left="1256"/>
        <w:rPr>
          <w:sz w:val="24"/>
          <w:szCs w:val="24"/>
        </w:rPr>
      </w:pPr>
    </w:p>
    <w:p w14:paraId="0FCCE915" w14:textId="1B0C109A" w:rsidR="00344916" w:rsidRPr="000221F4" w:rsidRDefault="62FF1296" w:rsidP="00C35CDE">
      <w:pPr>
        <w:pStyle w:val="ListParagraph"/>
        <w:numPr>
          <w:ilvl w:val="1"/>
          <w:numId w:val="8"/>
        </w:numPr>
        <w:tabs>
          <w:tab w:val="left" w:pos="506"/>
        </w:tabs>
        <w:spacing w:before="231"/>
        <w:rPr>
          <w:sz w:val="24"/>
          <w:szCs w:val="24"/>
        </w:rPr>
      </w:pPr>
      <w:r w:rsidRPr="000221F4">
        <w:rPr>
          <w:sz w:val="24"/>
          <w:szCs w:val="24"/>
        </w:rPr>
        <w:t>The Emergency Medicine Research Committee will release Data to an Investigator under an Addendum (Exhibit D) which outlines the approved Project, term of use, and approved Data for use in the Project.</w:t>
      </w:r>
    </w:p>
    <w:p w14:paraId="5F4A29BA" w14:textId="77777777" w:rsidR="00C35CDE" w:rsidRPr="000221F4" w:rsidRDefault="00C35CDE" w:rsidP="00C35CDE">
      <w:pPr>
        <w:pStyle w:val="ListParagraph"/>
        <w:tabs>
          <w:tab w:val="left" w:pos="506"/>
        </w:tabs>
        <w:ind w:left="1253"/>
        <w:rPr>
          <w:sz w:val="24"/>
          <w:szCs w:val="24"/>
        </w:rPr>
      </w:pPr>
    </w:p>
    <w:p w14:paraId="43124458" w14:textId="3960B47F" w:rsidR="006B10BB" w:rsidRPr="000221F4" w:rsidRDefault="62FF1296" w:rsidP="00016A0E">
      <w:pPr>
        <w:pStyle w:val="ListParagraph"/>
        <w:numPr>
          <w:ilvl w:val="1"/>
          <w:numId w:val="8"/>
        </w:numPr>
        <w:tabs>
          <w:tab w:val="left" w:pos="506"/>
        </w:tabs>
        <w:spacing w:before="231"/>
        <w:rPr>
          <w:sz w:val="24"/>
          <w:szCs w:val="24"/>
        </w:rPr>
      </w:pPr>
      <w:r w:rsidRPr="000221F4">
        <w:rPr>
          <w:sz w:val="24"/>
          <w:szCs w:val="24"/>
        </w:rPr>
        <w:t xml:space="preserve">Investigator shall not use the Data except as authorized under the Addendum, and shall not disclose, transfer, or share the Data with any other person or organization, </w:t>
      </w:r>
      <w:r w:rsidRPr="000221F4">
        <w:rPr>
          <w:sz w:val="24"/>
          <w:szCs w:val="24"/>
        </w:rPr>
        <w:lastRenderedPageBreak/>
        <w:t xml:space="preserve">except the following: SMPH faculty, employees, fellows, students, and agents that have a need to use the Data in connection with the approved Project and whose obligations of use are consistent with the terms of this Agreement.  </w:t>
      </w:r>
    </w:p>
    <w:p w14:paraId="19BC3372" w14:textId="77777777" w:rsidR="00344916" w:rsidRPr="000221F4" w:rsidRDefault="00344916" w:rsidP="00344916">
      <w:pPr>
        <w:pStyle w:val="ListParagraph"/>
        <w:tabs>
          <w:tab w:val="left" w:pos="506"/>
        </w:tabs>
        <w:spacing w:before="231"/>
        <w:ind w:left="1256"/>
        <w:rPr>
          <w:sz w:val="24"/>
          <w:szCs w:val="24"/>
        </w:rPr>
      </w:pPr>
    </w:p>
    <w:p w14:paraId="2AF0A63C" w14:textId="73E79212" w:rsidR="00344916" w:rsidRPr="000221F4" w:rsidRDefault="62FF1296" w:rsidP="00344916">
      <w:pPr>
        <w:pStyle w:val="ListParagraph"/>
        <w:numPr>
          <w:ilvl w:val="1"/>
          <w:numId w:val="8"/>
        </w:numPr>
        <w:tabs>
          <w:tab w:val="left" w:pos="506"/>
        </w:tabs>
        <w:spacing w:before="231"/>
        <w:rPr>
          <w:sz w:val="24"/>
          <w:szCs w:val="24"/>
        </w:rPr>
      </w:pPr>
      <w:proofErr w:type="gramStart"/>
      <w:r w:rsidRPr="000221F4">
        <w:rPr>
          <w:sz w:val="24"/>
          <w:szCs w:val="24"/>
        </w:rPr>
        <w:t>Investigator</w:t>
      </w:r>
      <w:proofErr w:type="gramEnd"/>
      <w:r w:rsidRPr="000221F4">
        <w:rPr>
          <w:sz w:val="24"/>
          <w:szCs w:val="24"/>
        </w:rPr>
        <w:t xml:space="preserve"> shall abide by relevant institutional policies and applicable federal or state laws, including the completion of any IRB or ethics review or approval that may be required. </w:t>
      </w:r>
    </w:p>
    <w:p w14:paraId="0C6D4632" w14:textId="77777777" w:rsidR="00344916" w:rsidRPr="000221F4" w:rsidRDefault="00344916" w:rsidP="00344916">
      <w:pPr>
        <w:pStyle w:val="ListParagraph"/>
        <w:rPr>
          <w:sz w:val="24"/>
          <w:szCs w:val="24"/>
        </w:rPr>
      </w:pPr>
    </w:p>
    <w:p w14:paraId="2632F853" w14:textId="0491298B" w:rsidR="00344916" w:rsidRPr="000221F4" w:rsidRDefault="00344916" w:rsidP="00344916">
      <w:pPr>
        <w:pStyle w:val="ListParagraph"/>
        <w:numPr>
          <w:ilvl w:val="1"/>
          <w:numId w:val="8"/>
        </w:numPr>
        <w:tabs>
          <w:tab w:val="left" w:pos="506"/>
        </w:tabs>
        <w:spacing w:before="231"/>
        <w:rPr>
          <w:sz w:val="24"/>
          <w:szCs w:val="24"/>
        </w:rPr>
      </w:pPr>
      <w:r w:rsidRPr="000221F4">
        <w:rPr>
          <w:sz w:val="24"/>
          <w:szCs w:val="24"/>
        </w:rPr>
        <w:t xml:space="preserve">Upon termination of the Addendum, Investigator shall return or destroy Data, subject to the provisions in Section </w:t>
      </w:r>
      <w:r w:rsidR="0006775D" w:rsidRPr="000221F4">
        <w:rPr>
          <w:sz w:val="24"/>
          <w:szCs w:val="24"/>
        </w:rPr>
        <w:t>9.C</w:t>
      </w:r>
      <w:r w:rsidRPr="000221F4">
        <w:rPr>
          <w:sz w:val="24"/>
          <w:szCs w:val="24"/>
        </w:rPr>
        <w:t xml:space="preserve">. </w:t>
      </w:r>
    </w:p>
    <w:p w14:paraId="25A478A0" w14:textId="77777777" w:rsidR="001C73F9" w:rsidRPr="000221F4" w:rsidRDefault="001C73F9" w:rsidP="00835329">
      <w:pPr>
        <w:pStyle w:val="ListParagraph"/>
        <w:tabs>
          <w:tab w:val="left" w:pos="506"/>
        </w:tabs>
        <w:spacing w:before="231"/>
        <w:ind w:left="1256"/>
        <w:rPr>
          <w:sz w:val="24"/>
          <w:szCs w:val="24"/>
        </w:rPr>
      </w:pPr>
    </w:p>
    <w:p w14:paraId="390BCCF7" w14:textId="77777777" w:rsidR="00C35CDE" w:rsidRPr="000221F4" w:rsidRDefault="62FF1296" w:rsidP="001C73F9">
      <w:pPr>
        <w:pStyle w:val="ListParagraph"/>
        <w:numPr>
          <w:ilvl w:val="0"/>
          <w:numId w:val="8"/>
        </w:numPr>
        <w:rPr>
          <w:sz w:val="24"/>
          <w:szCs w:val="24"/>
        </w:rPr>
      </w:pPr>
      <w:r w:rsidRPr="000221F4">
        <w:rPr>
          <w:b/>
          <w:bCs/>
          <w:sz w:val="24"/>
          <w:szCs w:val="24"/>
        </w:rPr>
        <w:t>Publication</w:t>
      </w:r>
    </w:p>
    <w:p w14:paraId="6BA3587E" w14:textId="77777777" w:rsidR="00C35CDE" w:rsidRPr="000221F4" w:rsidRDefault="00C35CDE" w:rsidP="00C35CDE">
      <w:pPr>
        <w:ind w:left="180"/>
        <w:rPr>
          <w:sz w:val="24"/>
          <w:szCs w:val="24"/>
        </w:rPr>
      </w:pPr>
    </w:p>
    <w:p w14:paraId="6C4241FE" w14:textId="3064B89C" w:rsidR="001C73F9" w:rsidRPr="000221F4" w:rsidRDefault="62FF1296" w:rsidP="00C35CDE">
      <w:pPr>
        <w:ind w:left="180"/>
        <w:rPr>
          <w:sz w:val="24"/>
          <w:szCs w:val="24"/>
        </w:rPr>
      </w:pPr>
      <w:r w:rsidRPr="000221F4">
        <w:rPr>
          <w:sz w:val="24"/>
          <w:szCs w:val="24"/>
        </w:rPr>
        <w:t xml:space="preserve">SMPH and its Investigators have the right, at their discretion, to release the results of the Project.  Before an Investigator submits a paper or abstract for publication or otherwise intends to publicly disclose information about the results of the </w:t>
      </w:r>
      <w:r w:rsidR="00504960" w:rsidRPr="000221F4">
        <w:rPr>
          <w:sz w:val="24"/>
          <w:szCs w:val="24"/>
        </w:rPr>
        <w:t>R</w:t>
      </w:r>
      <w:r w:rsidRPr="000221F4">
        <w:rPr>
          <w:sz w:val="24"/>
          <w:szCs w:val="24"/>
        </w:rPr>
        <w:t>esearch, the EMS Agency will have thirty (30) days from receipt to review proposed manuscripts and ten (10) days from receipt to review proposed abstracts to ensure that the Data is appropriately protected. EMS Agency may request in writing that the proposed publication or other disclosure be delayed for up to thirty (30) additional days as necessary to protect proprietary information.</w:t>
      </w:r>
    </w:p>
    <w:p w14:paraId="7AB53E8D" w14:textId="76423C41" w:rsidR="00C35CDE" w:rsidRPr="000221F4" w:rsidRDefault="00163DEC" w:rsidP="00C35CDE">
      <w:pPr>
        <w:pStyle w:val="ListParagraph"/>
        <w:numPr>
          <w:ilvl w:val="0"/>
          <w:numId w:val="8"/>
        </w:numPr>
        <w:tabs>
          <w:tab w:val="left" w:pos="506"/>
        </w:tabs>
        <w:spacing w:before="231"/>
        <w:ind w:left="506" w:hanging="340"/>
        <w:contextualSpacing w:val="0"/>
        <w:rPr>
          <w:sz w:val="24"/>
          <w:szCs w:val="24"/>
        </w:rPr>
      </w:pPr>
      <w:r w:rsidRPr="000221F4">
        <w:rPr>
          <w:b/>
          <w:bCs/>
          <w:sz w:val="24"/>
          <w:szCs w:val="24"/>
        </w:rPr>
        <w:t>Term and Termination</w:t>
      </w:r>
    </w:p>
    <w:p w14:paraId="577F0099" w14:textId="77777777" w:rsidR="00C35CDE" w:rsidRPr="000221F4" w:rsidRDefault="00C35CDE" w:rsidP="00C35CDE">
      <w:pPr>
        <w:pStyle w:val="ListParagraph"/>
        <w:tabs>
          <w:tab w:val="left" w:pos="506"/>
        </w:tabs>
        <w:ind w:left="504"/>
        <w:contextualSpacing w:val="0"/>
        <w:rPr>
          <w:sz w:val="24"/>
          <w:szCs w:val="24"/>
        </w:rPr>
      </w:pPr>
    </w:p>
    <w:p w14:paraId="31DA3A75" w14:textId="78B624BC" w:rsidR="006C6D10" w:rsidRPr="000221F4" w:rsidRDefault="744E1EDC" w:rsidP="744E1EDC">
      <w:pPr>
        <w:pStyle w:val="ListParagraph"/>
        <w:numPr>
          <w:ilvl w:val="1"/>
          <w:numId w:val="8"/>
        </w:numPr>
        <w:tabs>
          <w:tab w:val="left" w:pos="506"/>
        </w:tabs>
        <w:spacing w:before="231"/>
        <w:rPr>
          <w:sz w:val="24"/>
          <w:szCs w:val="24"/>
        </w:rPr>
      </w:pPr>
      <w:r w:rsidRPr="000221F4">
        <w:rPr>
          <w:sz w:val="24"/>
          <w:szCs w:val="24"/>
          <w:u w:val="single"/>
        </w:rPr>
        <w:t>Term</w:t>
      </w:r>
      <w:r w:rsidRPr="000221F4">
        <w:rPr>
          <w:sz w:val="24"/>
          <w:szCs w:val="24"/>
        </w:rPr>
        <w:t xml:space="preserve">.  The Agreement shall commence on the date of last signature below (“Effective Date”) and end after period of five (5) years unless terminated earlier under Section </w:t>
      </w:r>
      <w:r w:rsidR="0006775D" w:rsidRPr="000221F4">
        <w:rPr>
          <w:sz w:val="24"/>
          <w:szCs w:val="24"/>
        </w:rPr>
        <w:t>9</w:t>
      </w:r>
      <w:r w:rsidRPr="000221F4">
        <w:rPr>
          <w:sz w:val="24"/>
          <w:szCs w:val="24"/>
        </w:rPr>
        <w:t>.b.</w:t>
      </w:r>
    </w:p>
    <w:p w14:paraId="15F6FC61" w14:textId="77777777" w:rsidR="0006775D" w:rsidRPr="000221F4" w:rsidRDefault="0006775D" w:rsidP="0006775D">
      <w:pPr>
        <w:pStyle w:val="ListParagraph"/>
        <w:tabs>
          <w:tab w:val="left" w:pos="506"/>
        </w:tabs>
        <w:spacing w:before="231"/>
        <w:ind w:left="1256"/>
        <w:rPr>
          <w:sz w:val="24"/>
          <w:szCs w:val="24"/>
        </w:rPr>
      </w:pPr>
    </w:p>
    <w:p w14:paraId="483D14B7" w14:textId="70A8F124" w:rsidR="6C2FCC9D" w:rsidRPr="000221F4" w:rsidRDefault="7EC5A97D" w:rsidP="00C35CDE">
      <w:pPr>
        <w:pStyle w:val="ListParagraph"/>
        <w:numPr>
          <w:ilvl w:val="1"/>
          <w:numId w:val="8"/>
        </w:numPr>
        <w:tabs>
          <w:tab w:val="left" w:pos="506"/>
        </w:tabs>
        <w:spacing w:before="231"/>
        <w:rPr>
          <w:sz w:val="24"/>
          <w:szCs w:val="24"/>
        </w:rPr>
      </w:pPr>
      <w:r w:rsidRPr="000221F4">
        <w:rPr>
          <w:sz w:val="24"/>
          <w:szCs w:val="24"/>
          <w:u w:val="single"/>
        </w:rPr>
        <w:t>Termination</w:t>
      </w:r>
      <w:r w:rsidRPr="000221F4">
        <w:rPr>
          <w:sz w:val="24"/>
          <w:szCs w:val="24"/>
        </w:rPr>
        <w:t>.  Unless terminated earlier in accordance with this section or extended via a modification, this Agreement shall expire at the end of the Term set forth above.  Either party may terminate this Agreement with thirty (30) days written notice to the other party’s Authorized Official as set forth below.</w:t>
      </w:r>
    </w:p>
    <w:p w14:paraId="469DC9EE" w14:textId="77777777" w:rsidR="0006775D" w:rsidRPr="000221F4" w:rsidRDefault="0006775D" w:rsidP="0006775D">
      <w:pPr>
        <w:pStyle w:val="ListParagraph"/>
        <w:tabs>
          <w:tab w:val="left" w:pos="506"/>
        </w:tabs>
        <w:spacing w:before="231"/>
        <w:ind w:left="2160"/>
        <w:rPr>
          <w:sz w:val="24"/>
          <w:szCs w:val="24"/>
        </w:rPr>
      </w:pPr>
    </w:p>
    <w:p w14:paraId="2CCA64A0" w14:textId="035D0D6D" w:rsidR="006C6D10" w:rsidRPr="000221F4" w:rsidRDefault="03D7EE8D" w:rsidP="03D7EE8D">
      <w:pPr>
        <w:pStyle w:val="ListParagraph"/>
        <w:numPr>
          <w:ilvl w:val="1"/>
          <w:numId w:val="8"/>
        </w:numPr>
        <w:tabs>
          <w:tab w:val="left" w:pos="506"/>
        </w:tabs>
        <w:spacing w:before="231"/>
        <w:rPr>
          <w:sz w:val="24"/>
          <w:szCs w:val="24"/>
          <w:u w:val="single"/>
        </w:rPr>
      </w:pPr>
      <w:r w:rsidRPr="000221F4">
        <w:rPr>
          <w:sz w:val="24"/>
          <w:szCs w:val="24"/>
          <w:u w:val="single"/>
        </w:rPr>
        <w:t>Effect of Termination.</w:t>
      </w:r>
    </w:p>
    <w:p w14:paraId="39C5F411" w14:textId="616550FF" w:rsidR="008B2F69" w:rsidRPr="000221F4" w:rsidRDefault="03D7EE8D" w:rsidP="00C50413">
      <w:pPr>
        <w:pStyle w:val="ListParagraph"/>
        <w:numPr>
          <w:ilvl w:val="5"/>
          <w:numId w:val="20"/>
        </w:numPr>
        <w:tabs>
          <w:tab w:val="left" w:pos="506"/>
        </w:tabs>
        <w:spacing w:before="231"/>
        <w:rPr>
          <w:sz w:val="24"/>
          <w:szCs w:val="24"/>
        </w:rPr>
      </w:pPr>
      <w:r w:rsidRPr="000221F4">
        <w:rPr>
          <w:sz w:val="24"/>
          <w:szCs w:val="24"/>
        </w:rPr>
        <w:t xml:space="preserve">Subject to section </w:t>
      </w:r>
      <w:r w:rsidR="0006775D" w:rsidRPr="000221F4">
        <w:rPr>
          <w:sz w:val="24"/>
          <w:szCs w:val="24"/>
        </w:rPr>
        <w:t>C</w:t>
      </w:r>
      <w:r w:rsidRPr="000221F4">
        <w:rPr>
          <w:sz w:val="24"/>
          <w:szCs w:val="24"/>
        </w:rPr>
        <w:t>.</w:t>
      </w:r>
      <w:r w:rsidR="004955FB" w:rsidRPr="000221F4">
        <w:rPr>
          <w:sz w:val="24"/>
          <w:szCs w:val="24"/>
        </w:rPr>
        <w:t>2</w:t>
      </w:r>
      <w:r w:rsidR="00891663" w:rsidRPr="000221F4">
        <w:rPr>
          <w:sz w:val="24"/>
          <w:szCs w:val="24"/>
        </w:rPr>
        <w:t xml:space="preserve"> and </w:t>
      </w:r>
      <w:r w:rsidR="0006775D" w:rsidRPr="000221F4">
        <w:rPr>
          <w:sz w:val="24"/>
          <w:szCs w:val="24"/>
        </w:rPr>
        <w:t>C.</w:t>
      </w:r>
      <w:r w:rsidR="004955FB" w:rsidRPr="000221F4">
        <w:rPr>
          <w:sz w:val="24"/>
          <w:szCs w:val="24"/>
        </w:rPr>
        <w:t>3</w:t>
      </w:r>
      <w:r w:rsidRPr="000221F4">
        <w:rPr>
          <w:sz w:val="24"/>
          <w:szCs w:val="24"/>
        </w:rPr>
        <w:t>, upon expiration or termination of this Agreement, SMPH shall return or destroy the Data.</w:t>
      </w:r>
    </w:p>
    <w:p w14:paraId="6708AF60" w14:textId="427725C7" w:rsidR="001876BC" w:rsidRPr="000221F4" w:rsidRDefault="001876BC" w:rsidP="00C50413">
      <w:pPr>
        <w:pStyle w:val="ListParagraph"/>
        <w:numPr>
          <w:ilvl w:val="5"/>
          <w:numId w:val="20"/>
        </w:numPr>
        <w:tabs>
          <w:tab w:val="left" w:pos="506"/>
        </w:tabs>
        <w:spacing w:before="231"/>
        <w:rPr>
          <w:sz w:val="24"/>
          <w:szCs w:val="24"/>
        </w:rPr>
      </w:pPr>
      <w:r w:rsidRPr="000221F4">
        <w:rPr>
          <w:sz w:val="24"/>
          <w:szCs w:val="24"/>
        </w:rPr>
        <w:t xml:space="preserve">Notwithstanding the expiration or termination of this Agreement, any </w:t>
      </w:r>
      <w:r w:rsidR="00835329" w:rsidRPr="000221F4">
        <w:rPr>
          <w:sz w:val="24"/>
          <w:szCs w:val="24"/>
        </w:rPr>
        <w:t xml:space="preserve">use of the Data </w:t>
      </w:r>
      <w:r w:rsidR="001E0A51" w:rsidRPr="000221F4">
        <w:rPr>
          <w:sz w:val="24"/>
          <w:szCs w:val="24"/>
        </w:rPr>
        <w:t>approved under an Addendum shall continue until</w:t>
      </w:r>
      <w:r w:rsidRPr="000221F4">
        <w:rPr>
          <w:sz w:val="24"/>
          <w:szCs w:val="24"/>
        </w:rPr>
        <w:t xml:space="preserve"> </w:t>
      </w:r>
      <w:r w:rsidR="00835329" w:rsidRPr="000221F4">
        <w:rPr>
          <w:sz w:val="24"/>
          <w:szCs w:val="24"/>
        </w:rPr>
        <w:t>the end of the Addendum Term</w:t>
      </w:r>
      <w:r w:rsidRPr="000221F4">
        <w:rPr>
          <w:sz w:val="24"/>
          <w:szCs w:val="24"/>
        </w:rPr>
        <w:t>.  Such approvals are subject to this Agreement until such Projects are completed or terminated in accordance with the terms herein.</w:t>
      </w:r>
    </w:p>
    <w:p w14:paraId="533CF1E1" w14:textId="4B2445CF" w:rsidR="001876BC" w:rsidRPr="000221F4" w:rsidRDefault="008B2F69" w:rsidP="00C50413">
      <w:pPr>
        <w:pStyle w:val="ListParagraph"/>
        <w:numPr>
          <w:ilvl w:val="5"/>
          <w:numId w:val="20"/>
        </w:numPr>
        <w:tabs>
          <w:tab w:val="left" w:pos="506"/>
        </w:tabs>
        <w:spacing w:before="231"/>
        <w:rPr>
          <w:sz w:val="24"/>
          <w:szCs w:val="24"/>
        </w:rPr>
      </w:pPr>
      <w:r w:rsidRPr="000221F4">
        <w:rPr>
          <w:sz w:val="24"/>
          <w:szCs w:val="24"/>
        </w:rPr>
        <w:t>SMPH</w:t>
      </w:r>
      <w:r w:rsidR="001876BC" w:rsidRPr="000221F4">
        <w:rPr>
          <w:sz w:val="24"/>
          <w:szCs w:val="24"/>
        </w:rPr>
        <w:t xml:space="preserve"> may retain one (1) copy of the Data to the extent necessary to comply with the records retention requirements under any law, and for the purposes of research integrity and verification.</w:t>
      </w:r>
    </w:p>
    <w:p w14:paraId="73F0BD0A" w14:textId="51EEA672" w:rsidR="00163DEC" w:rsidRPr="000221F4" w:rsidRDefault="0006775D" w:rsidP="00C97CE3">
      <w:pPr>
        <w:pStyle w:val="ListParagraph"/>
        <w:numPr>
          <w:ilvl w:val="0"/>
          <w:numId w:val="8"/>
        </w:numPr>
        <w:tabs>
          <w:tab w:val="left" w:pos="506"/>
        </w:tabs>
        <w:spacing w:before="231"/>
        <w:ind w:left="506" w:hanging="340"/>
        <w:contextualSpacing w:val="0"/>
        <w:rPr>
          <w:sz w:val="24"/>
          <w:szCs w:val="24"/>
        </w:rPr>
      </w:pPr>
      <w:r w:rsidRPr="000221F4">
        <w:rPr>
          <w:b/>
          <w:bCs/>
          <w:sz w:val="24"/>
          <w:szCs w:val="24"/>
        </w:rPr>
        <w:t xml:space="preserve"> </w:t>
      </w:r>
      <w:r w:rsidR="00163DEC" w:rsidRPr="000221F4">
        <w:rPr>
          <w:b/>
          <w:bCs/>
          <w:sz w:val="24"/>
          <w:szCs w:val="24"/>
        </w:rPr>
        <w:t>Miscellaneous</w:t>
      </w:r>
    </w:p>
    <w:p w14:paraId="28E68F0B" w14:textId="6A2620A5" w:rsidR="00517B60" w:rsidRPr="000221F4" w:rsidRDefault="00517B60" w:rsidP="00C97CE3">
      <w:pPr>
        <w:pStyle w:val="ListParagraph"/>
        <w:numPr>
          <w:ilvl w:val="1"/>
          <w:numId w:val="8"/>
        </w:numPr>
        <w:tabs>
          <w:tab w:val="left" w:pos="506"/>
        </w:tabs>
        <w:spacing w:before="231"/>
        <w:contextualSpacing w:val="0"/>
        <w:rPr>
          <w:sz w:val="24"/>
          <w:szCs w:val="24"/>
        </w:rPr>
      </w:pPr>
      <w:r w:rsidRPr="000221F4">
        <w:rPr>
          <w:sz w:val="24"/>
          <w:szCs w:val="24"/>
          <w:u w:val="thick"/>
        </w:rPr>
        <w:lastRenderedPageBreak/>
        <w:t>Notices.</w:t>
      </w:r>
      <w:r w:rsidRPr="000221F4">
        <w:rPr>
          <w:sz w:val="24"/>
          <w:szCs w:val="24"/>
        </w:rPr>
        <w:t xml:space="preserve"> Unless otherwise specifically stated herein, all notices and other communications pertaining to this Agreement will be in writing and will be deemed duly to have been given if personally delivered to a Party, sent by facsimile or electronic mail with transmission confirmation, or if sent by the United States Postal Service certified mail, return receipt requested, postage prepaid or by Federal Express, United Parcel or other nationally recognized overnight carriers. All notices or communications pertaining to this Agreement will be addressed to the "Contacts" as set forth on Exhibit </w:t>
      </w:r>
      <w:r w:rsidR="00474A54" w:rsidRPr="000221F4">
        <w:rPr>
          <w:sz w:val="24"/>
          <w:szCs w:val="24"/>
        </w:rPr>
        <w:t>E</w:t>
      </w:r>
      <w:r w:rsidRPr="000221F4">
        <w:rPr>
          <w:sz w:val="24"/>
          <w:szCs w:val="24"/>
        </w:rPr>
        <w:t>, as updated from time to time.</w:t>
      </w:r>
    </w:p>
    <w:p w14:paraId="767489A5" w14:textId="5E1DD78F" w:rsidR="00517B60" w:rsidRPr="000221F4" w:rsidRDefault="00517B60" w:rsidP="00C97CE3">
      <w:pPr>
        <w:pStyle w:val="ListParagraph"/>
        <w:numPr>
          <w:ilvl w:val="1"/>
          <w:numId w:val="8"/>
        </w:numPr>
        <w:tabs>
          <w:tab w:val="left" w:pos="506"/>
        </w:tabs>
        <w:spacing w:before="231"/>
        <w:contextualSpacing w:val="0"/>
        <w:rPr>
          <w:sz w:val="24"/>
          <w:szCs w:val="24"/>
        </w:rPr>
      </w:pPr>
      <w:r w:rsidRPr="000221F4">
        <w:rPr>
          <w:sz w:val="24"/>
          <w:szCs w:val="24"/>
          <w:u w:val="thick"/>
        </w:rPr>
        <w:t>Liability.</w:t>
      </w:r>
      <w:r w:rsidRPr="000221F4">
        <w:rPr>
          <w:sz w:val="24"/>
          <w:szCs w:val="24"/>
        </w:rPr>
        <w:t xml:space="preserve"> No Party assumes legal responsibility for the acts or omissions of any other Parties. Each Party shall retain any legal liability for its noncompliance with the provisions of this Agreement. Each Party agrees to hold harmless the Parties from any liability (including claims, demands, losses, costs, damages and expenses of every kind and description, including damages to person or property) that arises out of or in connection with its noncompliance with the terms of this Agreement, and/or violation of applicable law, if such liability is founded upon and grows out of the acts or omissions of any of the officers, directors, employees or agents of the Party while such officers, directors, employees or agents are acting within the scope of their employment or agency.</w:t>
      </w:r>
    </w:p>
    <w:p w14:paraId="66D84872" w14:textId="0149F7D1" w:rsidR="00517B60" w:rsidRPr="000221F4" w:rsidRDefault="00517B60" w:rsidP="00C97CE3">
      <w:pPr>
        <w:pStyle w:val="ListParagraph"/>
        <w:numPr>
          <w:ilvl w:val="1"/>
          <w:numId w:val="8"/>
        </w:numPr>
        <w:tabs>
          <w:tab w:val="left" w:pos="506"/>
        </w:tabs>
        <w:spacing w:before="231"/>
        <w:contextualSpacing w:val="0"/>
        <w:rPr>
          <w:sz w:val="24"/>
          <w:szCs w:val="24"/>
        </w:rPr>
      </w:pPr>
      <w:r w:rsidRPr="000221F4">
        <w:rPr>
          <w:sz w:val="24"/>
          <w:szCs w:val="24"/>
          <w:u w:val="thick"/>
        </w:rPr>
        <w:t>Transferability.</w:t>
      </w:r>
      <w:r w:rsidRPr="000221F4">
        <w:rPr>
          <w:sz w:val="24"/>
          <w:szCs w:val="24"/>
        </w:rPr>
        <w:t xml:space="preserve"> No Party's interest under this Agreement may be transferred or assigned or assumed by any other party, in whole or in part, without the prior written consent of the other Parties to the Agreement.</w:t>
      </w:r>
    </w:p>
    <w:p w14:paraId="692C4DC3" w14:textId="08564FC8" w:rsidR="00517B60" w:rsidRPr="000221F4" w:rsidRDefault="00517B60" w:rsidP="00C97CE3">
      <w:pPr>
        <w:pStyle w:val="ListParagraph"/>
        <w:numPr>
          <w:ilvl w:val="1"/>
          <w:numId w:val="8"/>
        </w:numPr>
        <w:tabs>
          <w:tab w:val="left" w:pos="506"/>
        </w:tabs>
        <w:spacing w:before="231"/>
        <w:contextualSpacing w:val="0"/>
        <w:rPr>
          <w:sz w:val="24"/>
          <w:szCs w:val="24"/>
        </w:rPr>
      </w:pPr>
      <w:r w:rsidRPr="000221F4">
        <w:rPr>
          <w:sz w:val="24"/>
          <w:szCs w:val="24"/>
          <w:u w:val="thick"/>
        </w:rPr>
        <w:t>Amendment.</w:t>
      </w:r>
      <w:r w:rsidRPr="000221F4">
        <w:rPr>
          <w:sz w:val="24"/>
          <w:szCs w:val="24"/>
        </w:rPr>
        <w:t xml:space="preserve"> The Parties may amend this Agreement only in a writing signed by the Parties specifically identified as an amendment to this Agreement.</w:t>
      </w:r>
    </w:p>
    <w:p w14:paraId="01699C23" w14:textId="4F6CF568" w:rsidR="00517B60" w:rsidRPr="000221F4" w:rsidRDefault="00517B60" w:rsidP="00C97CE3">
      <w:pPr>
        <w:pStyle w:val="ListParagraph"/>
        <w:numPr>
          <w:ilvl w:val="1"/>
          <w:numId w:val="8"/>
        </w:numPr>
        <w:tabs>
          <w:tab w:val="left" w:pos="506"/>
        </w:tabs>
        <w:spacing w:before="231"/>
        <w:contextualSpacing w:val="0"/>
        <w:rPr>
          <w:sz w:val="24"/>
          <w:szCs w:val="24"/>
        </w:rPr>
      </w:pPr>
      <w:r w:rsidRPr="000221F4">
        <w:rPr>
          <w:sz w:val="24"/>
          <w:szCs w:val="24"/>
          <w:u w:val="thick"/>
        </w:rPr>
        <w:t>Waiver.</w:t>
      </w:r>
      <w:r w:rsidRPr="000221F4">
        <w:rPr>
          <w:sz w:val="24"/>
          <w:szCs w:val="24"/>
        </w:rPr>
        <w:t xml:space="preserve"> Waiver by a Party of a breach or non-compliance with any terms or conditions of this Agreement can be accomplished only by a specific written agreement and will not operate as or be construed to be a waiver of any subsequent breach or non-compliance.</w:t>
      </w:r>
    </w:p>
    <w:p w14:paraId="48BBCEC4" w14:textId="0A70EBCF" w:rsidR="00517B60" w:rsidRPr="000221F4" w:rsidRDefault="00517B60" w:rsidP="00C97CE3">
      <w:pPr>
        <w:pStyle w:val="ListParagraph"/>
        <w:numPr>
          <w:ilvl w:val="1"/>
          <w:numId w:val="8"/>
        </w:numPr>
        <w:tabs>
          <w:tab w:val="left" w:pos="506"/>
        </w:tabs>
        <w:spacing w:before="231"/>
        <w:contextualSpacing w:val="0"/>
        <w:rPr>
          <w:sz w:val="24"/>
          <w:szCs w:val="24"/>
        </w:rPr>
      </w:pPr>
      <w:r w:rsidRPr="000221F4">
        <w:rPr>
          <w:sz w:val="24"/>
          <w:szCs w:val="24"/>
          <w:u w:val="thick"/>
        </w:rPr>
        <w:t>Severability.</w:t>
      </w:r>
      <w:r w:rsidRPr="000221F4">
        <w:rPr>
          <w:sz w:val="24"/>
          <w:szCs w:val="24"/>
        </w:rPr>
        <w:t xml:space="preserve"> If any portion of this Agreement is held invalid, such invalidity will not affect the validity of the remaining portions of this Agreement. Upon a determination that any term or provision is invalid, illegal or unenforceable, the Parties will negotiate in good faith to modify this Agreement to </w:t>
      </w:r>
      <w:proofErr w:type="gramStart"/>
      <w:r w:rsidRPr="000221F4">
        <w:rPr>
          <w:sz w:val="24"/>
          <w:szCs w:val="24"/>
        </w:rPr>
        <w:t>effect</w:t>
      </w:r>
      <w:proofErr w:type="gramEnd"/>
      <w:r w:rsidRPr="000221F4">
        <w:rPr>
          <w:sz w:val="24"/>
          <w:szCs w:val="24"/>
        </w:rPr>
        <w:t xml:space="preserve"> the original intent of the </w:t>
      </w:r>
      <w:r w:rsidR="006D7981" w:rsidRPr="000221F4">
        <w:rPr>
          <w:sz w:val="24"/>
          <w:szCs w:val="24"/>
        </w:rPr>
        <w:t>Parties as closely as possible in order that the transactions contemplated hereby be consummated as originally contemplated to the greatest extent possible.</w:t>
      </w:r>
    </w:p>
    <w:p w14:paraId="5FC493E2" w14:textId="54E89A3B" w:rsidR="006D7981" w:rsidRPr="000221F4" w:rsidRDefault="006D7981" w:rsidP="00C97CE3">
      <w:pPr>
        <w:pStyle w:val="ListParagraph"/>
        <w:numPr>
          <w:ilvl w:val="1"/>
          <w:numId w:val="8"/>
        </w:numPr>
        <w:tabs>
          <w:tab w:val="left" w:pos="506"/>
        </w:tabs>
        <w:spacing w:before="231"/>
        <w:contextualSpacing w:val="0"/>
        <w:rPr>
          <w:sz w:val="24"/>
          <w:szCs w:val="24"/>
        </w:rPr>
      </w:pPr>
      <w:r w:rsidRPr="000221F4">
        <w:rPr>
          <w:sz w:val="24"/>
          <w:szCs w:val="24"/>
          <w:u w:val="thick"/>
        </w:rPr>
        <w:t>Independent Contractors.</w:t>
      </w:r>
      <w:r w:rsidRPr="000221F4">
        <w:rPr>
          <w:sz w:val="24"/>
          <w:szCs w:val="24"/>
        </w:rPr>
        <w:t xml:space="preserve"> No provision of this Agreement is intended to create, nor shall be deemed or construed to </w:t>
      </w:r>
      <w:proofErr w:type="gramStart"/>
      <w:r w:rsidRPr="000221F4">
        <w:rPr>
          <w:sz w:val="24"/>
          <w:szCs w:val="24"/>
        </w:rPr>
        <w:t>create,</w:t>
      </w:r>
      <w:proofErr w:type="gramEnd"/>
      <w:r w:rsidRPr="000221F4">
        <w:rPr>
          <w:sz w:val="24"/>
          <w:szCs w:val="24"/>
        </w:rPr>
        <w:t xml:space="preserve"> any relationship between the Parties other than that of independent contractors who are contracting with each other solely for the purpose of effecting the provisions of this Agreement.</w:t>
      </w:r>
    </w:p>
    <w:p w14:paraId="751E5FC3" w14:textId="49DBE752" w:rsidR="006D7981" w:rsidRPr="000221F4" w:rsidRDefault="006D7981" w:rsidP="00C97CE3">
      <w:pPr>
        <w:pStyle w:val="ListParagraph"/>
        <w:numPr>
          <w:ilvl w:val="1"/>
          <w:numId w:val="8"/>
        </w:numPr>
        <w:tabs>
          <w:tab w:val="left" w:pos="506"/>
        </w:tabs>
        <w:spacing w:before="231"/>
        <w:contextualSpacing w:val="0"/>
        <w:rPr>
          <w:sz w:val="24"/>
          <w:szCs w:val="24"/>
        </w:rPr>
      </w:pPr>
      <w:r w:rsidRPr="000221F4">
        <w:rPr>
          <w:sz w:val="24"/>
          <w:szCs w:val="24"/>
          <w:u w:val="thick"/>
        </w:rPr>
        <w:t>No Third-Party Beneficiaries</w:t>
      </w:r>
      <w:r w:rsidRPr="000221F4">
        <w:rPr>
          <w:sz w:val="24"/>
          <w:szCs w:val="24"/>
        </w:rPr>
        <w:t xml:space="preserve">. This Agreement benefits solely the Parties to this Agreement and their respective permitted successors and permitted assigns and </w:t>
      </w:r>
      <w:r w:rsidRPr="000221F4">
        <w:rPr>
          <w:sz w:val="24"/>
          <w:szCs w:val="24"/>
        </w:rPr>
        <w:lastRenderedPageBreak/>
        <w:t>nothing in this Agreement, express or implied, confers on any other person any legal or equitable right, benefit or remedy of any nature whatsoever under or by reason of this Agreement.</w:t>
      </w:r>
    </w:p>
    <w:p w14:paraId="5D479832" w14:textId="2CC53F4A" w:rsidR="006D7981" w:rsidRPr="000221F4" w:rsidRDefault="006D7981" w:rsidP="00C97CE3">
      <w:pPr>
        <w:pStyle w:val="ListParagraph"/>
        <w:numPr>
          <w:ilvl w:val="1"/>
          <w:numId w:val="8"/>
        </w:numPr>
        <w:tabs>
          <w:tab w:val="left" w:pos="506"/>
        </w:tabs>
        <w:spacing w:before="231"/>
        <w:contextualSpacing w:val="0"/>
        <w:rPr>
          <w:sz w:val="24"/>
          <w:szCs w:val="24"/>
        </w:rPr>
      </w:pPr>
      <w:r w:rsidRPr="000221F4">
        <w:rPr>
          <w:sz w:val="24"/>
          <w:szCs w:val="24"/>
          <w:u w:val="thick"/>
        </w:rPr>
        <w:t>Governing Law.</w:t>
      </w:r>
      <w:r w:rsidRPr="000221F4">
        <w:rPr>
          <w:sz w:val="24"/>
          <w:szCs w:val="24"/>
        </w:rPr>
        <w:t xml:space="preserve"> This Agreement shall be governed by and interpreted in accordance with the laws of the State of Wisconsin.</w:t>
      </w:r>
    </w:p>
    <w:p w14:paraId="581EE304" w14:textId="628FCE9F" w:rsidR="006D7981" w:rsidRPr="000221F4" w:rsidRDefault="006D7981" w:rsidP="00C97CE3">
      <w:pPr>
        <w:pStyle w:val="ListParagraph"/>
        <w:numPr>
          <w:ilvl w:val="1"/>
          <w:numId w:val="8"/>
        </w:numPr>
        <w:tabs>
          <w:tab w:val="left" w:pos="506"/>
        </w:tabs>
        <w:spacing w:before="231"/>
        <w:contextualSpacing w:val="0"/>
        <w:rPr>
          <w:sz w:val="24"/>
          <w:szCs w:val="24"/>
        </w:rPr>
      </w:pPr>
      <w:r w:rsidRPr="000221F4">
        <w:rPr>
          <w:sz w:val="24"/>
          <w:szCs w:val="24"/>
          <w:u w:val="thick"/>
        </w:rPr>
        <w:t>Entire Agreement.</w:t>
      </w:r>
      <w:r w:rsidRPr="000221F4">
        <w:rPr>
          <w:sz w:val="24"/>
          <w:szCs w:val="24"/>
        </w:rPr>
        <w:t xml:space="preserve"> This Agreement (including any Exhibits) contains the entire understanding of the parties with respect to the subject matter herein and supersedes any prior or contemporaneous agreement, whether oral or written, of the Parties. All Exhibits are incorporated into and constitute an integral part of this Agreement.</w:t>
      </w:r>
    </w:p>
    <w:p w14:paraId="025F0F0D" w14:textId="18AF7BDE" w:rsidR="006D7981" w:rsidRPr="000221F4" w:rsidRDefault="006D7981" w:rsidP="00C97CE3">
      <w:pPr>
        <w:pStyle w:val="ListParagraph"/>
        <w:numPr>
          <w:ilvl w:val="1"/>
          <w:numId w:val="8"/>
        </w:numPr>
        <w:tabs>
          <w:tab w:val="left" w:pos="506"/>
        </w:tabs>
        <w:spacing w:before="231"/>
        <w:contextualSpacing w:val="0"/>
        <w:rPr>
          <w:sz w:val="24"/>
          <w:szCs w:val="24"/>
        </w:rPr>
      </w:pPr>
      <w:r w:rsidRPr="000221F4">
        <w:rPr>
          <w:sz w:val="24"/>
          <w:szCs w:val="24"/>
          <w:u w:val="thick"/>
        </w:rPr>
        <w:t>Headings.</w:t>
      </w:r>
      <w:r w:rsidRPr="000221F4">
        <w:rPr>
          <w:sz w:val="24"/>
          <w:szCs w:val="24"/>
        </w:rPr>
        <w:t xml:space="preserve"> Any headings contained in this Agreement are for reference purposes only and shall not in any way effect the meaning or interpretation of this Agreement.</w:t>
      </w:r>
    </w:p>
    <w:p w14:paraId="1BE59FE0" w14:textId="77777777" w:rsidR="00A45191" w:rsidRPr="000221F4" w:rsidRDefault="00A45191" w:rsidP="00C97CE3">
      <w:pPr>
        <w:tabs>
          <w:tab w:val="left" w:pos="506"/>
        </w:tabs>
        <w:spacing w:before="231"/>
        <w:rPr>
          <w:sz w:val="24"/>
          <w:szCs w:val="24"/>
        </w:rPr>
      </w:pPr>
    </w:p>
    <w:p w14:paraId="14BBE8EB" w14:textId="2619D213" w:rsidR="00A45191" w:rsidRPr="000221F4" w:rsidRDefault="196C6DFA" w:rsidP="00C97CE3">
      <w:pPr>
        <w:tabs>
          <w:tab w:val="left" w:pos="506"/>
        </w:tabs>
        <w:spacing w:before="231"/>
        <w:rPr>
          <w:sz w:val="24"/>
          <w:szCs w:val="24"/>
        </w:rPr>
      </w:pPr>
      <w:r w:rsidRPr="000221F4">
        <w:rPr>
          <w:sz w:val="24"/>
          <w:szCs w:val="24"/>
        </w:rPr>
        <w:t>IN WITNESS WHEREOF, the undersigned have set their hands:</w:t>
      </w:r>
    </w:p>
    <w:p w14:paraId="2AEDB163" w14:textId="1CD8F180" w:rsidR="196C6DFA" w:rsidRPr="000221F4" w:rsidRDefault="196C6DFA" w:rsidP="196C6DFA">
      <w:pPr>
        <w:tabs>
          <w:tab w:val="left" w:pos="506"/>
        </w:tabs>
        <w:spacing w:before="231"/>
        <w:rPr>
          <w:sz w:val="24"/>
          <w:szCs w:val="24"/>
        </w:rPr>
      </w:pPr>
    </w:p>
    <w:p w14:paraId="06CACA7D" w14:textId="1A464A63" w:rsidR="196C6DFA" w:rsidRPr="000221F4" w:rsidRDefault="196C6DFA" w:rsidP="008A4F7C">
      <w:pPr>
        <w:jc w:val="both"/>
        <w:rPr>
          <w:b/>
          <w:bCs/>
          <w:sz w:val="24"/>
          <w:szCs w:val="24"/>
        </w:rPr>
      </w:pPr>
      <w:r w:rsidRPr="000221F4">
        <w:rPr>
          <w:b/>
          <w:bCs/>
          <w:sz w:val="24"/>
          <w:szCs w:val="24"/>
        </w:rPr>
        <w:t>BOARD OF REGENTS OF THE</w:t>
      </w:r>
      <w:r w:rsidRPr="000221F4">
        <w:rPr>
          <w:sz w:val="24"/>
          <w:szCs w:val="24"/>
        </w:rPr>
        <w:tab/>
      </w:r>
      <w:r w:rsidRPr="000221F4">
        <w:rPr>
          <w:sz w:val="24"/>
          <w:szCs w:val="24"/>
        </w:rPr>
        <w:tab/>
      </w:r>
      <w:r w:rsidRPr="000221F4">
        <w:rPr>
          <w:sz w:val="24"/>
          <w:szCs w:val="24"/>
        </w:rPr>
        <w:tab/>
      </w:r>
      <w:r w:rsidRPr="000221F4">
        <w:rPr>
          <w:b/>
          <w:bCs/>
          <w:sz w:val="24"/>
          <w:szCs w:val="24"/>
        </w:rPr>
        <w:t> EMS AGENCY    </w:t>
      </w:r>
    </w:p>
    <w:p w14:paraId="390E4A2E" w14:textId="20CC5AF5" w:rsidR="196C6DFA" w:rsidRPr="000221F4" w:rsidRDefault="196C6DFA" w:rsidP="008A4F7C">
      <w:pPr>
        <w:jc w:val="both"/>
        <w:rPr>
          <w:b/>
          <w:bCs/>
          <w:sz w:val="24"/>
          <w:szCs w:val="24"/>
        </w:rPr>
      </w:pPr>
      <w:r w:rsidRPr="000221F4">
        <w:rPr>
          <w:b/>
          <w:bCs/>
          <w:sz w:val="24"/>
          <w:szCs w:val="24"/>
        </w:rPr>
        <w:t>UNIVERSITY OF WISCONSIN</w:t>
      </w:r>
    </w:p>
    <w:p w14:paraId="2864B2BF" w14:textId="773B001B" w:rsidR="196C6DFA" w:rsidRPr="000221F4" w:rsidRDefault="196C6DFA" w:rsidP="008A4F7C">
      <w:pPr>
        <w:jc w:val="both"/>
        <w:rPr>
          <w:b/>
          <w:bCs/>
          <w:sz w:val="24"/>
          <w:szCs w:val="24"/>
        </w:rPr>
      </w:pPr>
      <w:r w:rsidRPr="000221F4">
        <w:rPr>
          <w:b/>
          <w:bCs/>
          <w:sz w:val="24"/>
          <w:szCs w:val="24"/>
        </w:rPr>
        <w:t>SYSTEM</w:t>
      </w:r>
    </w:p>
    <w:p w14:paraId="46CE7BE3" w14:textId="2304A43B" w:rsidR="196C6DFA" w:rsidRPr="000221F4" w:rsidRDefault="196C6DFA" w:rsidP="008A4F7C">
      <w:pPr>
        <w:jc w:val="both"/>
        <w:rPr>
          <w:b/>
          <w:bCs/>
          <w:sz w:val="24"/>
          <w:szCs w:val="24"/>
        </w:rPr>
      </w:pPr>
      <w:r w:rsidRPr="000221F4">
        <w:rPr>
          <w:b/>
          <w:bCs/>
          <w:sz w:val="24"/>
          <w:szCs w:val="24"/>
        </w:rPr>
        <w:t xml:space="preserve"> </w:t>
      </w:r>
    </w:p>
    <w:p w14:paraId="572C4602" w14:textId="445D8253" w:rsidR="196C6DFA" w:rsidRPr="000221F4" w:rsidRDefault="196C6DFA" w:rsidP="008A4F7C">
      <w:pPr>
        <w:jc w:val="both"/>
        <w:rPr>
          <w:sz w:val="24"/>
          <w:szCs w:val="24"/>
        </w:rPr>
      </w:pPr>
      <w:r w:rsidRPr="000221F4">
        <w:rPr>
          <w:sz w:val="24"/>
          <w:szCs w:val="24"/>
        </w:rPr>
        <w:t xml:space="preserve">                        </w:t>
      </w:r>
      <w:r w:rsidRPr="000221F4">
        <w:rPr>
          <w:sz w:val="24"/>
          <w:szCs w:val="24"/>
        </w:rPr>
        <w:tab/>
      </w:r>
      <w:r w:rsidRPr="000221F4">
        <w:rPr>
          <w:sz w:val="24"/>
          <w:szCs w:val="24"/>
        </w:rPr>
        <w:tab/>
      </w:r>
      <w:r w:rsidRPr="000221F4">
        <w:rPr>
          <w:sz w:val="24"/>
          <w:szCs w:val="24"/>
        </w:rPr>
        <w:tab/>
      </w:r>
      <w:r w:rsidRPr="000221F4">
        <w:rPr>
          <w:sz w:val="24"/>
          <w:szCs w:val="24"/>
        </w:rPr>
        <w:tab/>
      </w:r>
      <w:r w:rsidRPr="000221F4">
        <w:rPr>
          <w:sz w:val="24"/>
          <w:szCs w:val="24"/>
        </w:rPr>
        <w:tab/>
      </w:r>
    </w:p>
    <w:p w14:paraId="19B45C29" w14:textId="6AC229AE" w:rsidR="196C6DFA" w:rsidRPr="000221F4" w:rsidRDefault="196C6DFA" w:rsidP="008A4F7C">
      <w:pPr>
        <w:jc w:val="both"/>
        <w:rPr>
          <w:sz w:val="24"/>
          <w:szCs w:val="24"/>
        </w:rPr>
      </w:pPr>
      <w:r w:rsidRPr="000221F4">
        <w:rPr>
          <w:sz w:val="24"/>
          <w:szCs w:val="24"/>
        </w:rPr>
        <w:t>Name:</w:t>
      </w:r>
      <w:r w:rsidRPr="000221F4">
        <w:rPr>
          <w:sz w:val="24"/>
          <w:szCs w:val="24"/>
        </w:rPr>
        <w:tab/>
      </w:r>
      <w:r w:rsidRPr="000221F4">
        <w:rPr>
          <w:sz w:val="24"/>
          <w:szCs w:val="24"/>
        </w:rPr>
        <w:tab/>
      </w:r>
      <w:r w:rsidRPr="000221F4">
        <w:rPr>
          <w:sz w:val="24"/>
          <w:szCs w:val="24"/>
        </w:rPr>
        <w:tab/>
      </w:r>
      <w:r w:rsidRPr="000221F4">
        <w:rPr>
          <w:sz w:val="24"/>
          <w:szCs w:val="24"/>
        </w:rPr>
        <w:tab/>
      </w:r>
      <w:r w:rsidRPr="000221F4">
        <w:rPr>
          <w:sz w:val="24"/>
          <w:szCs w:val="24"/>
        </w:rPr>
        <w:tab/>
      </w:r>
      <w:r w:rsidRPr="000221F4">
        <w:rPr>
          <w:sz w:val="24"/>
          <w:szCs w:val="24"/>
        </w:rPr>
        <w:tab/>
      </w:r>
      <w:r w:rsidRPr="000221F4">
        <w:rPr>
          <w:sz w:val="24"/>
          <w:szCs w:val="24"/>
        </w:rPr>
        <w:tab/>
        <w:t>Name:</w:t>
      </w:r>
    </w:p>
    <w:p w14:paraId="7955F210" w14:textId="77777777" w:rsidR="00C35CDE" w:rsidRPr="000221F4" w:rsidRDefault="00C35CDE" w:rsidP="008A4F7C">
      <w:pPr>
        <w:jc w:val="both"/>
        <w:rPr>
          <w:sz w:val="24"/>
          <w:szCs w:val="24"/>
        </w:rPr>
      </w:pPr>
    </w:p>
    <w:p w14:paraId="43399943" w14:textId="7728CBE1" w:rsidR="196C6DFA" w:rsidRPr="000221F4" w:rsidRDefault="196C6DFA" w:rsidP="008A4F7C">
      <w:pPr>
        <w:jc w:val="both"/>
        <w:rPr>
          <w:sz w:val="24"/>
          <w:szCs w:val="24"/>
        </w:rPr>
      </w:pPr>
      <w:r w:rsidRPr="000221F4">
        <w:rPr>
          <w:sz w:val="24"/>
          <w:szCs w:val="24"/>
        </w:rPr>
        <w:t>Title:</w:t>
      </w:r>
      <w:r w:rsidRPr="000221F4">
        <w:rPr>
          <w:sz w:val="24"/>
          <w:szCs w:val="24"/>
        </w:rPr>
        <w:tab/>
      </w:r>
      <w:r w:rsidRPr="000221F4">
        <w:rPr>
          <w:sz w:val="24"/>
          <w:szCs w:val="24"/>
        </w:rPr>
        <w:tab/>
      </w:r>
      <w:r w:rsidRPr="000221F4">
        <w:rPr>
          <w:sz w:val="24"/>
          <w:szCs w:val="24"/>
        </w:rPr>
        <w:tab/>
      </w:r>
      <w:r w:rsidRPr="000221F4">
        <w:rPr>
          <w:sz w:val="24"/>
          <w:szCs w:val="24"/>
        </w:rPr>
        <w:tab/>
      </w:r>
      <w:r w:rsidRPr="000221F4">
        <w:rPr>
          <w:sz w:val="24"/>
          <w:szCs w:val="24"/>
        </w:rPr>
        <w:tab/>
      </w:r>
      <w:r w:rsidRPr="000221F4">
        <w:rPr>
          <w:sz w:val="24"/>
          <w:szCs w:val="24"/>
        </w:rPr>
        <w:tab/>
      </w:r>
      <w:r w:rsidRPr="000221F4">
        <w:rPr>
          <w:sz w:val="24"/>
          <w:szCs w:val="24"/>
        </w:rPr>
        <w:tab/>
        <w:t>Title:</w:t>
      </w:r>
    </w:p>
    <w:p w14:paraId="55A9D30A" w14:textId="11F24E96" w:rsidR="196C6DFA" w:rsidRPr="000221F4" w:rsidRDefault="196C6DFA" w:rsidP="196C6DFA">
      <w:pPr>
        <w:tabs>
          <w:tab w:val="left" w:pos="506"/>
        </w:tabs>
        <w:spacing w:before="231"/>
        <w:rPr>
          <w:sz w:val="24"/>
          <w:szCs w:val="24"/>
        </w:rPr>
      </w:pPr>
      <w:r w:rsidRPr="000221F4">
        <w:rPr>
          <w:sz w:val="24"/>
          <w:szCs w:val="24"/>
        </w:rPr>
        <w:t xml:space="preserve">Date: </w:t>
      </w:r>
      <w:r w:rsidRPr="000221F4">
        <w:rPr>
          <w:sz w:val="24"/>
          <w:szCs w:val="24"/>
        </w:rPr>
        <w:tab/>
      </w:r>
      <w:r w:rsidRPr="000221F4">
        <w:rPr>
          <w:sz w:val="24"/>
          <w:szCs w:val="24"/>
        </w:rPr>
        <w:tab/>
      </w:r>
      <w:r w:rsidRPr="000221F4">
        <w:rPr>
          <w:sz w:val="24"/>
          <w:szCs w:val="24"/>
        </w:rPr>
        <w:tab/>
      </w:r>
      <w:r w:rsidRPr="000221F4">
        <w:rPr>
          <w:sz w:val="24"/>
          <w:szCs w:val="24"/>
        </w:rPr>
        <w:tab/>
      </w:r>
      <w:r w:rsidRPr="000221F4">
        <w:rPr>
          <w:sz w:val="24"/>
          <w:szCs w:val="24"/>
        </w:rPr>
        <w:tab/>
      </w:r>
      <w:r w:rsidRPr="000221F4">
        <w:rPr>
          <w:sz w:val="24"/>
          <w:szCs w:val="24"/>
        </w:rPr>
        <w:tab/>
      </w:r>
      <w:r w:rsidRPr="000221F4">
        <w:rPr>
          <w:sz w:val="24"/>
          <w:szCs w:val="24"/>
        </w:rPr>
        <w:tab/>
        <w:t xml:space="preserve">Date: </w:t>
      </w:r>
      <w:r w:rsidRPr="000221F4">
        <w:rPr>
          <w:sz w:val="24"/>
          <w:szCs w:val="24"/>
        </w:rPr>
        <w:tab/>
      </w:r>
      <w:r w:rsidRPr="000221F4">
        <w:rPr>
          <w:sz w:val="24"/>
          <w:szCs w:val="24"/>
        </w:rPr>
        <w:tab/>
      </w:r>
      <w:r w:rsidRPr="000221F4">
        <w:rPr>
          <w:sz w:val="24"/>
          <w:szCs w:val="24"/>
        </w:rPr>
        <w:tab/>
      </w:r>
      <w:r w:rsidRPr="000221F4">
        <w:rPr>
          <w:sz w:val="24"/>
          <w:szCs w:val="24"/>
        </w:rPr>
        <w:tab/>
      </w:r>
      <w:r w:rsidRPr="000221F4">
        <w:rPr>
          <w:sz w:val="24"/>
          <w:szCs w:val="24"/>
        </w:rPr>
        <w:tab/>
      </w:r>
    </w:p>
    <w:p w14:paraId="21C400E1" w14:textId="479CF4B9" w:rsidR="00163DEC" w:rsidRPr="000221F4" w:rsidRDefault="00163DEC" w:rsidP="00C97CE3">
      <w:pPr>
        <w:pStyle w:val="ListParagraph"/>
        <w:tabs>
          <w:tab w:val="left" w:pos="506"/>
        </w:tabs>
        <w:spacing w:before="231"/>
        <w:ind w:left="506"/>
        <w:contextualSpacing w:val="0"/>
        <w:rPr>
          <w:sz w:val="24"/>
          <w:szCs w:val="24"/>
        </w:rPr>
      </w:pPr>
    </w:p>
    <w:p w14:paraId="58C52E8D" w14:textId="5DCBD238" w:rsidR="00C97CE3" w:rsidRPr="000221F4" w:rsidRDefault="00C97CE3" w:rsidP="00C97CE3">
      <w:pPr>
        <w:widowControl/>
        <w:autoSpaceDE/>
        <w:autoSpaceDN/>
        <w:spacing w:after="160" w:line="259" w:lineRule="auto"/>
        <w:rPr>
          <w:sz w:val="24"/>
          <w:szCs w:val="24"/>
        </w:rPr>
      </w:pPr>
      <w:r w:rsidRPr="000221F4">
        <w:rPr>
          <w:sz w:val="24"/>
          <w:szCs w:val="24"/>
        </w:rPr>
        <w:br w:type="page"/>
      </w:r>
    </w:p>
    <w:p w14:paraId="1C84FF9E" w14:textId="77777777" w:rsidR="00C97CE3" w:rsidRPr="000221F4" w:rsidRDefault="00C97CE3" w:rsidP="00C35CDE">
      <w:pPr>
        <w:spacing w:before="74"/>
        <w:ind w:left="911" w:right="446"/>
        <w:jc w:val="center"/>
        <w:rPr>
          <w:b/>
          <w:sz w:val="24"/>
          <w:szCs w:val="24"/>
        </w:rPr>
      </w:pPr>
      <w:r w:rsidRPr="000221F4">
        <w:rPr>
          <w:b/>
          <w:sz w:val="24"/>
          <w:szCs w:val="24"/>
        </w:rPr>
        <w:lastRenderedPageBreak/>
        <w:t>Exhibit A: Definitions</w:t>
      </w:r>
    </w:p>
    <w:p w14:paraId="354F0F1D" w14:textId="77777777" w:rsidR="00C97CE3" w:rsidRPr="000221F4" w:rsidRDefault="00C97CE3" w:rsidP="00C97CE3">
      <w:pPr>
        <w:spacing w:before="233"/>
        <w:ind w:left="224"/>
        <w:rPr>
          <w:sz w:val="24"/>
          <w:szCs w:val="24"/>
        </w:rPr>
      </w:pPr>
      <w:r w:rsidRPr="000221F4">
        <w:rPr>
          <w:sz w:val="24"/>
          <w:szCs w:val="24"/>
        </w:rPr>
        <w:t>The following terms when capitalized shall have the following meanings:</w:t>
      </w:r>
    </w:p>
    <w:p w14:paraId="681D0359" w14:textId="28DA7FFA" w:rsidR="00C97CE3" w:rsidRPr="000221F4" w:rsidRDefault="00C97CE3" w:rsidP="00C97CE3">
      <w:pPr>
        <w:pStyle w:val="ListParagraph"/>
        <w:numPr>
          <w:ilvl w:val="0"/>
          <w:numId w:val="14"/>
        </w:numPr>
        <w:tabs>
          <w:tab w:val="left" w:pos="1272"/>
        </w:tabs>
        <w:spacing w:before="231"/>
        <w:ind w:hanging="352"/>
        <w:contextualSpacing w:val="0"/>
        <w:rPr>
          <w:sz w:val="24"/>
          <w:szCs w:val="24"/>
        </w:rPr>
      </w:pPr>
      <w:r w:rsidRPr="000221F4">
        <w:rPr>
          <w:b/>
          <w:sz w:val="24"/>
          <w:szCs w:val="24"/>
          <w:u w:val="thick"/>
        </w:rPr>
        <w:t>Authorization</w:t>
      </w:r>
      <w:r w:rsidRPr="000221F4">
        <w:rPr>
          <w:b/>
          <w:sz w:val="24"/>
          <w:szCs w:val="24"/>
        </w:rPr>
        <w:t xml:space="preserve"> </w:t>
      </w:r>
      <w:r w:rsidRPr="000221F4">
        <w:rPr>
          <w:sz w:val="24"/>
          <w:szCs w:val="24"/>
        </w:rPr>
        <w:t>means an authorization form that meets the criteria set forth in 45 CFR §164.508(c).</w:t>
      </w:r>
    </w:p>
    <w:p w14:paraId="3EA3C9EC" w14:textId="7A8385BB" w:rsidR="00C97CE3" w:rsidRPr="000221F4" w:rsidRDefault="00C97CE3" w:rsidP="00C97CE3">
      <w:pPr>
        <w:pStyle w:val="ListParagraph"/>
        <w:numPr>
          <w:ilvl w:val="0"/>
          <w:numId w:val="14"/>
        </w:numPr>
        <w:tabs>
          <w:tab w:val="left" w:pos="1264"/>
        </w:tabs>
        <w:spacing w:before="226"/>
        <w:ind w:left="1264" w:hanging="335"/>
        <w:contextualSpacing w:val="0"/>
        <w:rPr>
          <w:sz w:val="24"/>
          <w:szCs w:val="24"/>
        </w:rPr>
      </w:pPr>
      <w:r w:rsidRPr="000221F4">
        <w:rPr>
          <w:b/>
          <w:sz w:val="24"/>
          <w:szCs w:val="24"/>
          <w:u w:val="thick"/>
        </w:rPr>
        <w:t>Business Associate</w:t>
      </w:r>
      <w:r w:rsidRPr="000221F4">
        <w:rPr>
          <w:b/>
          <w:sz w:val="24"/>
          <w:szCs w:val="24"/>
        </w:rPr>
        <w:t xml:space="preserve"> </w:t>
      </w:r>
      <w:r w:rsidRPr="000221F4">
        <w:rPr>
          <w:sz w:val="24"/>
          <w:szCs w:val="24"/>
        </w:rPr>
        <w:t>has the same meaning as the term "business associate" in 45 CFR § 160.103.</w:t>
      </w:r>
    </w:p>
    <w:p w14:paraId="2C863F59" w14:textId="547DC132" w:rsidR="00C97CE3" w:rsidRPr="000221F4" w:rsidRDefault="00C97CE3" w:rsidP="00C97CE3">
      <w:pPr>
        <w:pStyle w:val="ListParagraph"/>
        <w:numPr>
          <w:ilvl w:val="0"/>
          <w:numId w:val="14"/>
        </w:numPr>
        <w:tabs>
          <w:tab w:val="left" w:pos="1268"/>
          <w:tab w:val="left" w:pos="1276"/>
        </w:tabs>
        <w:spacing w:before="226" w:line="244" w:lineRule="auto"/>
        <w:ind w:left="1276" w:right="100" w:hanging="357"/>
        <w:contextualSpacing w:val="0"/>
        <w:rPr>
          <w:sz w:val="24"/>
          <w:szCs w:val="24"/>
        </w:rPr>
      </w:pPr>
      <w:r w:rsidRPr="000221F4">
        <w:rPr>
          <w:b/>
          <w:sz w:val="24"/>
          <w:szCs w:val="24"/>
          <w:u w:val="thick"/>
        </w:rPr>
        <w:t>Covered Entity</w:t>
      </w:r>
      <w:r w:rsidRPr="000221F4">
        <w:rPr>
          <w:b/>
          <w:sz w:val="24"/>
          <w:szCs w:val="24"/>
        </w:rPr>
        <w:t xml:space="preserve"> </w:t>
      </w:r>
      <w:r w:rsidRPr="000221F4">
        <w:rPr>
          <w:sz w:val="24"/>
          <w:szCs w:val="24"/>
        </w:rPr>
        <w:t>has the same meaning as the term "covered entity" in 45 CFR § 160.103.</w:t>
      </w:r>
    </w:p>
    <w:p w14:paraId="3539004A" w14:textId="11928B4E" w:rsidR="00C97CE3" w:rsidRPr="000221F4" w:rsidRDefault="00C97CE3" w:rsidP="00C97CE3">
      <w:pPr>
        <w:pStyle w:val="ListParagraph"/>
        <w:numPr>
          <w:ilvl w:val="0"/>
          <w:numId w:val="14"/>
        </w:numPr>
        <w:tabs>
          <w:tab w:val="left" w:pos="1267"/>
          <w:tab w:val="left" w:pos="1269"/>
        </w:tabs>
        <w:spacing w:before="220" w:line="244" w:lineRule="auto"/>
        <w:ind w:left="1267" w:right="108" w:hanging="347"/>
        <w:contextualSpacing w:val="0"/>
        <w:rPr>
          <w:sz w:val="24"/>
          <w:szCs w:val="24"/>
        </w:rPr>
      </w:pPr>
      <w:r w:rsidRPr="000221F4">
        <w:rPr>
          <w:b/>
          <w:sz w:val="24"/>
          <w:szCs w:val="24"/>
          <w:u w:val="thick"/>
        </w:rPr>
        <w:t>Data</w:t>
      </w:r>
      <w:r w:rsidRPr="000221F4">
        <w:rPr>
          <w:b/>
          <w:sz w:val="24"/>
          <w:szCs w:val="24"/>
        </w:rPr>
        <w:t xml:space="preserve"> </w:t>
      </w:r>
      <w:r w:rsidRPr="000221F4">
        <w:rPr>
          <w:sz w:val="24"/>
          <w:szCs w:val="24"/>
        </w:rPr>
        <w:t>means all information, including images, created when patients receive care at EMS Agency facilities and that is provided to SMPH by EMS Agency.</w:t>
      </w:r>
    </w:p>
    <w:p w14:paraId="5F4FD9F9" w14:textId="187FF7E5" w:rsidR="00C97CE3" w:rsidRPr="000221F4" w:rsidRDefault="00C97CE3" w:rsidP="00C97CE3">
      <w:pPr>
        <w:pStyle w:val="ListParagraph"/>
        <w:numPr>
          <w:ilvl w:val="0"/>
          <w:numId w:val="14"/>
        </w:numPr>
        <w:tabs>
          <w:tab w:val="left" w:pos="1270"/>
        </w:tabs>
        <w:spacing w:before="214"/>
        <w:ind w:left="1270" w:hanging="351"/>
        <w:contextualSpacing w:val="0"/>
        <w:rPr>
          <w:sz w:val="24"/>
          <w:szCs w:val="24"/>
        </w:rPr>
      </w:pPr>
      <w:r w:rsidRPr="000221F4">
        <w:rPr>
          <w:b/>
          <w:sz w:val="24"/>
          <w:szCs w:val="24"/>
          <w:u w:val="thick"/>
        </w:rPr>
        <w:t>Data Use Agreement</w:t>
      </w:r>
      <w:r w:rsidRPr="000221F4">
        <w:rPr>
          <w:b/>
          <w:sz w:val="24"/>
          <w:szCs w:val="24"/>
        </w:rPr>
        <w:t xml:space="preserve"> </w:t>
      </w:r>
      <w:r w:rsidRPr="000221F4">
        <w:rPr>
          <w:sz w:val="24"/>
          <w:szCs w:val="24"/>
        </w:rPr>
        <w:t>means an agreement that meets the requirements of 45 CFR §164.514(e)(1).</w:t>
      </w:r>
    </w:p>
    <w:p w14:paraId="156A085E" w14:textId="77777777" w:rsidR="00C97CE3" w:rsidRPr="000221F4" w:rsidRDefault="00C97CE3" w:rsidP="00C97CE3">
      <w:pPr>
        <w:pStyle w:val="ListParagraph"/>
        <w:numPr>
          <w:ilvl w:val="0"/>
          <w:numId w:val="14"/>
        </w:numPr>
        <w:tabs>
          <w:tab w:val="left" w:pos="1266"/>
        </w:tabs>
        <w:spacing w:before="226"/>
        <w:ind w:left="1266" w:hanging="347"/>
        <w:contextualSpacing w:val="0"/>
        <w:rPr>
          <w:sz w:val="24"/>
          <w:szCs w:val="24"/>
        </w:rPr>
      </w:pPr>
      <w:r w:rsidRPr="000221F4">
        <w:rPr>
          <w:b/>
          <w:sz w:val="24"/>
          <w:szCs w:val="24"/>
          <w:u w:val="single"/>
        </w:rPr>
        <w:t>De-identified</w:t>
      </w:r>
      <w:r w:rsidRPr="000221F4">
        <w:rPr>
          <w:b/>
          <w:sz w:val="24"/>
          <w:szCs w:val="24"/>
        </w:rPr>
        <w:t xml:space="preserve"> </w:t>
      </w:r>
      <w:r w:rsidRPr="000221F4">
        <w:rPr>
          <w:sz w:val="24"/>
          <w:szCs w:val="24"/>
        </w:rPr>
        <w:t>has the same meaning as the term "de-identified" in 45 CFR § 160.514.</w:t>
      </w:r>
    </w:p>
    <w:p w14:paraId="1FCFA8A3" w14:textId="77777777" w:rsidR="00C97CE3" w:rsidRPr="000221F4" w:rsidRDefault="00C97CE3" w:rsidP="00C97CE3">
      <w:pPr>
        <w:pStyle w:val="ListParagraph"/>
        <w:numPr>
          <w:ilvl w:val="0"/>
          <w:numId w:val="14"/>
        </w:numPr>
        <w:tabs>
          <w:tab w:val="left" w:pos="1270"/>
        </w:tabs>
        <w:spacing w:before="235"/>
        <w:ind w:left="1270" w:hanging="349"/>
        <w:contextualSpacing w:val="0"/>
        <w:rPr>
          <w:sz w:val="24"/>
          <w:szCs w:val="24"/>
        </w:rPr>
      </w:pPr>
      <w:r w:rsidRPr="000221F4">
        <w:rPr>
          <w:b/>
          <w:sz w:val="24"/>
          <w:szCs w:val="24"/>
          <w:u w:val="thick"/>
        </w:rPr>
        <w:t>Disclosure</w:t>
      </w:r>
      <w:r w:rsidRPr="000221F4">
        <w:rPr>
          <w:b/>
          <w:sz w:val="24"/>
          <w:szCs w:val="24"/>
        </w:rPr>
        <w:t xml:space="preserve"> </w:t>
      </w:r>
      <w:r w:rsidRPr="000221F4">
        <w:rPr>
          <w:sz w:val="24"/>
          <w:szCs w:val="24"/>
        </w:rPr>
        <w:t>has the same meaning as the term "disclosure" in 45 CFR § 160.103.</w:t>
      </w:r>
    </w:p>
    <w:p w14:paraId="1B68809F" w14:textId="1FEBC591" w:rsidR="00C97CE3" w:rsidRPr="000221F4" w:rsidRDefault="00C97CE3" w:rsidP="00C97CE3">
      <w:pPr>
        <w:pStyle w:val="ListParagraph"/>
        <w:numPr>
          <w:ilvl w:val="0"/>
          <w:numId w:val="14"/>
        </w:numPr>
        <w:tabs>
          <w:tab w:val="left" w:pos="1264"/>
        </w:tabs>
        <w:spacing w:before="221"/>
        <w:ind w:left="1264" w:hanging="342"/>
        <w:contextualSpacing w:val="0"/>
        <w:rPr>
          <w:sz w:val="24"/>
          <w:szCs w:val="24"/>
        </w:rPr>
      </w:pPr>
      <w:r w:rsidRPr="000221F4">
        <w:rPr>
          <w:b/>
          <w:sz w:val="24"/>
          <w:szCs w:val="24"/>
          <w:u w:val="thick"/>
        </w:rPr>
        <w:t>Health Care Operation</w:t>
      </w:r>
      <w:r w:rsidRPr="000221F4">
        <w:rPr>
          <w:b/>
          <w:sz w:val="24"/>
          <w:szCs w:val="24"/>
        </w:rPr>
        <w:t xml:space="preserve"> </w:t>
      </w:r>
      <w:r w:rsidRPr="000221F4">
        <w:rPr>
          <w:sz w:val="24"/>
          <w:szCs w:val="24"/>
        </w:rPr>
        <w:t>means the same as the term "health care operation" 45 CFR § 164.501.</w:t>
      </w:r>
    </w:p>
    <w:p w14:paraId="131B1B79" w14:textId="7B039BD2" w:rsidR="00C97CE3" w:rsidRPr="000221F4" w:rsidRDefault="00C97CE3" w:rsidP="00C97CE3">
      <w:pPr>
        <w:tabs>
          <w:tab w:val="left" w:pos="1264"/>
        </w:tabs>
        <w:spacing w:before="198"/>
        <w:ind w:left="914"/>
        <w:rPr>
          <w:sz w:val="24"/>
          <w:szCs w:val="24"/>
        </w:rPr>
      </w:pPr>
      <w:r w:rsidRPr="000221F4">
        <w:rPr>
          <w:sz w:val="24"/>
          <w:szCs w:val="24"/>
        </w:rPr>
        <w:t>1.</w:t>
      </w:r>
      <w:r w:rsidRPr="000221F4">
        <w:rPr>
          <w:sz w:val="24"/>
          <w:szCs w:val="24"/>
        </w:rPr>
        <w:tab/>
      </w:r>
      <w:r w:rsidRPr="000221F4">
        <w:rPr>
          <w:b/>
          <w:sz w:val="24"/>
          <w:szCs w:val="24"/>
          <w:u w:val="thick"/>
        </w:rPr>
        <w:t>HIPAA</w:t>
      </w:r>
      <w:r w:rsidRPr="000221F4">
        <w:rPr>
          <w:b/>
          <w:sz w:val="24"/>
          <w:szCs w:val="24"/>
        </w:rPr>
        <w:t xml:space="preserve"> </w:t>
      </w:r>
      <w:r w:rsidRPr="000221F4">
        <w:rPr>
          <w:sz w:val="24"/>
          <w:szCs w:val="24"/>
        </w:rPr>
        <w:t>means the Health Insurance Portability and Accountability Act of 1996.</w:t>
      </w:r>
    </w:p>
    <w:p w14:paraId="11F99DEB" w14:textId="1B81028F" w:rsidR="00C97CE3" w:rsidRPr="000221F4" w:rsidRDefault="00C97CE3" w:rsidP="00C97CE3">
      <w:pPr>
        <w:pStyle w:val="ListParagraph"/>
        <w:numPr>
          <w:ilvl w:val="0"/>
          <w:numId w:val="13"/>
        </w:numPr>
        <w:tabs>
          <w:tab w:val="left" w:pos="1263"/>
          <w:tab w:val="left" w:pos="1266"/>
        </w:tabs>
        <w:spacing w:before="224"/>
        <w:ind w:right="130" w:hanging="350"/>
        <w:contextualSpacing w:val="0"/>
        <w:rPr>
          <w:sz w:val="24"/>
          <w:szCs w:val="24"/>
        </w:rPr>
      </w:pPr>
      <w:r w:rsidRPr="000221F4">
        <w:rPr>
          <w:b/>
          <w:sz w:val="24"/>
          <w:szCs w:val="24"/>
          <w:u w:val="thick"/>
        </w:rPr>
        <w:t>Investigators</w:t>
      </w:r>
      <w:r w:rsidRPr="000221F4">
        <w:rPr>
          <w:b/>
          <w:sz w:val="24"/>
          <w:szCs w:val="24"/>
        </w:rPr>
        <w:t xml:space="preserve"> </w:t>
      </w:r>
      <w:r w:rsidRPr="000221F4">
        <w:rPr>
          <w:sz w:val="24"/>
          <w:szCs w:val="24"/>
        </w:rPr>
        <w:t>means UW-Madison employees conducting Research as described in this Agreement.</w:t>
      </w:r>
    </w:p>
    <w:p w14:paraId="302BF340" w14:textId="270301C1" w:rsidR="00C97CE3" w:rsidRPr="000221F4" w:rsidRDefault="00C97CE3" w:rsidP="00C97CE3">
      <w:pPr>
        <w:pStyle w:val="ListParagraph"/>
        <w:numPr>
          <w:ilvl w:val="0"/>
          <w:numId w:val="13"/>
        </w:numPr>
        <w:tabs>
          <w:tab w:val="left" w:pos="1260"/>
          <w:tab w:val="left" w:pos="1263"/>
        </w:tabs>
        <w:spacing w:before="231" w:line="242" w:lineRule="auto"/>
        <w:ind w:left="1260" w:right="113" w:hanging="345"/>
        <w:contextualSpacing w:val="0"/>
        <w:rPr>
          <w:sz w:val="24"/>
          <w:szCs w:val="24"/>
        </w:rPr>
      </w:pPr>
      <w:r w:rsidRPr="000221F4">
        <w:rPr>
          <w:b/>
          <w:sz w:val="24"/>
          <w:szCs w:val="24"/>
          <w:u w:val="thick"/>
        </w:rPr>
        <w:t>IRB.</w:t>
      </w:r>
      <w:r w:rsidRPr="000221F4">
        <w:rPr>
          <w:b/>
          <w:sz w:val="24"/>
          <w:szCs w:val="24"/>
        </w:rPr>
        <w:t xml:space="preserve"> </w:t>
      </w:r>
      <w:r w:rsidRPr="000221F4">
        <w:rPr>
          <w:sz w:val="24"/>
          <w:szCs w:val="24"/>
        </w:rPr>
        <w:t>The term "IRB" means the Institutional Review Board designated by a Party as the reviewing IRB for a particular research protocol, and which complies with the requirements for establishing an IRB and reviewing human subjects research as set forth in 45 CFR Part 46.</w:t>
      </w:r>
    </w:p>
    <w:p w14:paraId="5511E820" w14:textId="7472C428" w:rsidR="00C97CE3" w:rsidRPr="000221F4" w:rsidRDefault="00C97CE3" w:rsidP="00C97CE3">
      <w:pPr>
        <w:pStyle w:val="ListParagraph"/>
        <w:numPr>
          <w:ilvl w:val="1"/>
          <w:numId w:val="13"/>
        </w:numPr>
        <w:tabs>
          <w:tab w:val="left" w:pos="1265"/>
        </w:tabs>
        <w:spacing w:before="224"/>
        <w:contextualSpacing w:val="0"/>
        <w:rPr>
          <w:sz w:val="24"/>
          <w:szCs w:val="24"/>
        </w:rPr>
      </w:pPr>
      <w:r w:rsidRPr="000221F4">
        <w:rPr>
          <w:b/>
          <w:sz w:val="24"/>
          <w:szCs w:val="24"/>
          <w:u w:val="thick"/>
        </w:rPr>
        <w:t>Limited Data Set</w:t>
      </w:r>
      <w:r w:rsidRPr="000221F4">
        <w:rPr>
          <w:b/>
          <w:sz w:val="24"/>
          <w:szCs w:val="24"/>
        </w:rPr>
        <w:t xml:space="preserve"> </w:t>
      </w:r>
      <w:r w:rsidRPr="000221F4">
        <w:rPr>
          <w:sz w:val="24"/>
          <w:szCs w:val="24"/>
        </w:rPr>
        <w:t>has the same meaning as the term "limited data set" in 45 CFR §164.514(e).</w:t>
      </w:r>
    </w:p>
    <w:p w14:paraId="2B030538" w14:textId="25E6DB64" w:rsidR="00C97CE3" w:rsidRPr="000221F4" w:rsidRDefault="00C97CE3" w:rsidP="00C97CE3">
      <w:pPr>
        <w:pStyle w:val="ListParagraph"/>
        <w:numPr>
          <w:ilvl w:val="0"/>
          <w:numId w:val="12"/>
        </w:numPr>
        <w:tabs>
          <w:tab w:val="left" w:pos="1259"/>
          <w:tab w:val="left" w:pos="1263"/>
        </w:tabs>
        <w:spacing w:before="226" w:line="244" w:lineRule="auto"/>
        <w:ind w:right="133" w:hanging="352"/>
        <w:contextualSpacing w:val="0"/>
        <w:rPr>
          <w:sz w:val="24"/>
          <w:szCs w:val="24"/>
        </w:rPr>
      </w:pPr>
      <w:r w:rsidRPr="000221F4">
        <w:rPr>
          <w:b/>
          <w:sz w:val="24"/>
          <w:szCs w:val="24"/>
          <w:u w:val="thick"/>
        </w:rPr>
        <w:t>Minimum</w:t>
      </w:r>
      <w:r w:rsidRPr="000221F4">
        <w:rPr>
          <w:b/>
          <w:sz w:val="24"/>
          <w:szCs w:val="24"/>
        </w:rPr>
        <w:t xml:space="preserve"> </w:t>
      </w:r>
      <w:r w:rsidRPr="000221F4">
        <w:rPr>
          <w:b/>
          <w:sz w:val="24"/>
          <w:szCs w:val="24"/>
          <w:u w:val="thick"/>
        </w:rPr>
        <w:t>Necessary</w:t>
      </w:r>
      <w:r w:rsidRPr="000221F4">
        <w:rPr>
          <w:b/>
          <w:sz w:val="24"/>
          <w:szCs w:val="24"/>
        </w:rPr>
        <w:t xml:space="preserve"> </w:t>
      </w:r>
      <w:r w:rsidRPr="000221F4">
        <w:rPr>
          <w:sz w:val="24"/>
          <w:szCs w:val="24"/>
        </w:rPr>
        <w:t>means only that protected health information which is reasonably necessary to accomplish the purpose for which the request is made.</w:t>
      </w:r>
    </w:p>
    <w:p w14:paraId="2DEBF6E8" w14:textId="396715C4" w:rsidR="00C97CE3" w:rsidRPr="000221F4" w:rsidRDefault="00C97CE3" w:rsidP="00C97CE3">
      <w:pPr>
        <w:pStyle w:val="ListParagraph"/>
        <w:numPr>
          <w:ilvl w:val="0"/>
          <w:numId w:val="12"/>
        </w:numPr>
        <w:tabs>
          <w:tab w:val="left" w:pos="1256"/>
          <w:tab w:val="left" w:pos="1258"/>
        </w:tabs>
        <w:spacing w:before="225" w:line="242" w:lineRule="auto"/>
        <w:ind w:left="1256" w:right="126" w:hanging="339"/>
        <w:contextualSpacing w:val="0"/>
        <w:rPr>
          <w:sz w:val="24"/>
          <w:szCs w:val="24"/>
        </w:rPr>
      </w:pPr>
      <w:r w:rsidRPr="000221F4">
        <w:rPr>
          <w:b/>
          <w:sz w:val="24"/>
          <w:szCs w:val="24"/>
          <w:u w:val="thick"/>
        </w:rPr>
        <w:t>Preparatory</w:t>
      </w:r>
      <w:r w:rsidRPr="000221F4">
        <w:rPr>
          <w:b/>
          <w:sz w:val="24"/>
          <w:szCs w:val="24"/>
        </w:rPr>
        <w:t xml:space="preserve"> </w:t>
      </w:r>
      <w:r w:rsidRPr="000221F4">
        <w:rPr>
          <w:b/>
          <w:sz w:val="24"/>
          <w:szCs w:val="24"/>
          <w:u w:val="thick"/>
        </w:rPr>
        <w:t>to Research</w:t>
      </w:r>
      <w:r w:rsidRPr="000221F4">
        <w:rPr>
          <w:b/>
          <w:sz w:val="24"/>
          <w:szCs w:val="24"/>
        </w:rPr>
        <w:t xml:space="preserve"> </w:t>
      </w:r>
      <w:r w:rsidRPr="000221F4">
        <w:rPr>
          <w:sz w:val="24"/>
          <w:szCs w:val="24"/>
        </w:rPr>
        <w:t>means review (but not research use) of PHI for the preparation of research as described in 45 CFR § 164.512(</w:t>
      </w:r>
      <w:proofErr w:type="spellStart"/>
      <w:r w:rsidRPr="000221F4">
        <w:rPr>
          <w:sz w:val="24"/>
          <w:szCs w:val="24"/>
        </w:rPr>
        <w:t>i</w:t>
      </w:r>
      <w:proofErr w:type="spellEnd"/>
      <w:r w:rsidRPr="000221F4">
        <w:rPr>
          <w:sz w:val="24"/>
          <w:szCs w:val="24"/>
        </w:rPr>
        <w:t>)(l)(ii). Preparatory to Research includes, by way of example and not limitation, review of PHI to develop research questions, to determine study feasibility, or to develop inclusion and exclusion criteria.</w:t>
      </w:r>
    </w:p>
    <w:p w14:paraId="506BF9A6" w14:textId="77777777" w:rsidR="00C97CE3" w:rsidRPr="000221F4" w:rsidRDefault="00C97CE3" w:rsidP="00C97CE3">
      <w:pPr>
        <w:spacing w:line="242" w:lineRule="auto"/>
        <w:rPr>
          <w:sz w:val="24"/>
          <w:szCs w:val="24"/>
        </w:rPr>
        <w:sectPr w:rsidR="00C97CE3" w:rsidRPr="000221F4" w:rsidSect="00C97CE3">
          <w:pgSz w:w="12240" w:h="15840"/>
          <w:pgMar w:top="1580" w:right="1460" w:bottom="1520" w:left="1460" w:header="0" w:footer="1301" w:gutter="0"/>
          <w:cols w:space="720"/>
        </w:sectPr>
      </w:pPr>
    </w:p>
    <w:p w14:paraId="59552733" w14:textId="29361EB7" w:rsidR="00C97CE3" w:rsidRPr="000221F4" w:rsidRDefault="00C97CE3" w:rsidP="00C97CE3">
      <w:pPr>
        <w:pStyle w:val="ListParagraph"/>
        <w:numPr>
          <w:ilvl w:val="0"/>
          <w:numId w:val="12"/>
        </w:numPr>
        <w:tabs>
          <w:tab w:val="left" w:pos="1252"/>
          <w:tab w:val="left" w:pos="1257"/>
        </w:tabs>
        <w:spacing w:before="61" w:line="252" w:lineRule="auto"/>
        <w:ind w:left="1257" w:right="145" w:hanging="347"/>
        <w:contextualSpacing w:val="0"/>
        <w:rPr>
          <w:sz w:val="24"/>
          <w:szCs w:val="24"/>
        </w:rPr>
      </w:pPr>
      <w:r w:rsidRPr="000221F4">
        <w:rPr>
          <w:b/>
          <w:sz w:val="24"/>
          <w:szCs w:val="24"/>
          <w:u w:val="thick"/>
        </w:rPr>
        <w:lastRenderedPageBreak/>
        <w:t>Privacy Rule</w:t>
      </w:r>
      <w:r w:rsidRPr="000221F4">
        <w:rPr>
          <w:b/>
          <w:sz w:val="24"/>
          <w:szCs w:val="24"/>
        </w:rPr>
        <w:t xml:space="preserve"> </w:t>
      </w:r>
      <w:r w:rsidRPr="000221F4">
        <w:rPr>
          <w:sz w:val="24"/>
          <w:szCs w:val="24"/>
        </w:rPr>
        <w:t>means the Standards for Privacy of Individually Identifiable Information at 45 CFR Part 160 and Part 164, Subparts A and E, as amended from time to time.</w:t>
      </w:r>
    </w:p>
    <w:p w14:paraId="32CDBDD3" w14:textId="63BA052B" w:rsidR="00C97CE3" w:rsidRPr="000221F4" w:rsidRDefault="00C97CE3" w:rsidP="00C97CE3">
      <w:pPr>
        <w:pStyle w:val="ListParagraph"/>
        <w:numPr>
          <w:ilvl w:val="0"/>
          <w:numId w:val="12"/>
        </w:numPr>
        <w:tabs>
          <w:tab w:val="left" w:pos="1252"/>
          <w:tab w:val="left" w:pos="1258"/>
        </w:tabs>
        <w:spacing w:before="221" w:line="252" w:lineRule="auto"/>
        <w:ind w:left="1258" w:right="144" w:hanging="354"/>
        <w:contextualSpacing w:val="0"/>
        <w:rPr>
          <w:sz w:val="24"/>
          <w:szCs w:val="24"/>
        </w:rPr>
      </w:pPr>
      <w:r w:rsidRPr="000221F4">
        <w:rPr>
          <w:b/>
          <w:sz w:val="24"/>
          <w:szCs w:val="24"/>
          <w:u w:val="thick"/>
        </w:rPr>
        <w:t>Protected Health Information or PHI</w:t>
      </w:r>
      <w:r w:rsidRPr="000221F4">
        <w:rPr>
          <w:b/>
          <w:sz w:val="24"/>
          <w:szCs w:val="24"/>
        </w:rPr>
        <w:t xml:space="preserve"> </w:t>
      </w:r>
      <w:r w:rsidRPr="000221F4">
        <w:rPr>
          <w:sz w:val="24"/>
          <w:szCs w:val="24"/>
        </w:rPr>
        <w:t xml:space="preserve">has the same meaning as the term </w:t>
      </w:r>
      <w:r w:rsidR="00C04E87" w:rsidRPr="000221F4">
        <w:rPr>
          <w:sz w:val="24"/>
          <w:szCs w:val="24"/>
        </w:rPr>
        <w:t>“</w:t>
      </w:r>
      <w:r w:rsidRPr="000221F4">
        <w:rPr>
          <w:sz w:val="24"/>
          <w:szCs w:val="24"/>
        </w:rPr>
        <w:t>protected health information" in 45 CFR § 160.103.</w:t>
      </w:r>
    </w:p>
    <w:p w14:paraId="19F80984" w14:textId="77777777" w:rsidR="00C97CE3" w:rsidRPr="000221F4" w:rsidRDefault="00C97CE3" w:rsidP="00C97CE3">
      <w:pPr>
        <w:pStyle w:val="ListParagraph"/>
        <w:numPr>
          <w:ilvl w:val="0"/>
          <w:numId w:val="12"/>
        </w:numPr>
        <w:tabs>
          <w:tab w:val="left" w:pos="1254"/>
        </w:tabs>
        <w:spacing w:before="221"/>
        <w:ind w:left="1254" w:hanging="348"/>
        <w:contextualSpacing w:val="0"/>
        <w:rPr>
          <w:sz w:val="24"/>
          <w:szCs w:val="24"/>
        </w:rPr>
      </w:pPr>
      <w:r w:rsidRPr="000221F4">
        <w:rPr>
          <w:b/>
          <w:sz w:val="24"/>
          <w:szCs w:val="24"/>
          <w:u w:val="thick"/>
        </w:rPr>
        <w:t>Research</w:t>
      </w:r>
      <w:r w:rsidRPr="000221F4">
        <w:rPr>
          <w:b/>
          <w:sz w:val="24"/>
          <w:szCs w:val="24"/>
        </w:rPr>
        <w:t xml:space="preserve"> </w:t>
      </w:r>
      <w:r w:rsidRPr="000221F4">
        <w:rPr>
          <w:sz w:val="24"/>
          <w:szCs w:val="24"/>
        </w:rPr>
        <w:t>has the same meaning as the term "research" is 45 CFR §46.102(1).</w:t>
      </w:r>
    </w:p>
    <w:p w14:paraId="5F2D8235" w14:textId="7FB3F5FD" w:rsidR="008D1639" w:rsidRPr="000221F4" w:rsidRDefault="002A1063" w:rsidP="006B5099">
      <w:pPr>
        <w:pStyle w:val="ListParagraph"/>
        <w:numPr>
          <w:ilvl w:val="0"/>
          <w:numId w:val="12"/>
        </w:numPr>
        <w:tabs>
          <w:tab w:val="left" w:pos="1254"/>
          <w:tab w:val="left" w:pos="1269"/>
        </w:tabs>
        <w:spacing w:before="220" w:line="244" w:lineRule="auto"/>
        <w:ind w:right="108"/>
        <w:contextualSpacing w:val="0"/>
        <w:rPr>
          <w:sz w:val="24"/>
          <w:szCs w:val="24"/>
        </w:rPr>
      </w:pPr>
      <w:r w:rsidRPr="000221F4">
        <w:rPr>
          <w:b/>
          <w:sz w:val="24"/>
          <w:szCs w:val="24"/>
          <w:u w:val="thick"/>
        </w:rPr>
        <w:t xml:space="preserve">Emergency Medicine Research </w:t>
      </w:r>
      <w:r w:rsidRPr="000221F4">
        <w:rPr>
          <w:b/>
          <w:sz w:val="24"/>
          <w:szCs w:val="24"/>
          <w:u w:val="single"/>
        </w:rPr>
        <w:t>Committee</w:t>
      </w:r>
      <w:r w:rsidR="0006775D" w:rsidRPr="000221F4">
        <w:rPr>
          <w:b/>
          <w:sz w:val="24"/>
          <w:szCs w:val="24"/>
        </w:rPr>
        <w:t xml:space="preserve"> </w:t>
      </w:r>
      <w:r w:rsidR="008D1639" w:rsidRPr="000221F4">
        <w:rPr>
          <w:bCs/>
          <w:sz w:val="24"/>
          <w:szCs w:val="24"/>
        </w:rPr>
        <w:t xml:space="preserve">means the committee tasked with reviewing research project proposals from </w:t>
      </w:r>
      <w:r w:rsidR="00835329" w:rsidRPr="000221F4">
        <w:rPr>
          <w:bCs/>
          <w:sz w:val="24"/>
          <w:szCs w:val="24"/>
        </w:rPr>
        <w:t>Investigators</w:t>
      </w:r>
      <w:r w:rsidR="008D1639" w:rsidRPr="000221F4">
        <w:rPr>
          <w:bCs/>
          <w:sz w:val="24"/>
          <w:szCs w:val="24"/>
        </w:rPr>
        <w:t xml:space="preserve">. </w:t>
      </w:r>
      <w:r w:rsidR="00D16941" w:rsidRPr="000221F4">
        <w:rPr>
          <w:bCs/>
          <w:sz w:val="24"/>
          <w:szCs w:val="24"/>
        </w:rPr>
        <w:t xml:space="preserve">The composition of the committee and the voting process </w:t>
      </w:r>
      <w:proofErr w:type="gramStart"/>
      <w:r w:rsidR="00D16941" w:rsidRPr="000221F4">
        <w:rPr>
          <w:bCs/>
          <w:sz w:val="24"/>
          <w:szCs w:val="24"/>
        </w:rPr>
        <w:t>is</w:t>
      </w:r>
      <w:proofErr w:type="gramEnd"/>
      <w:r w:rsidR="00D16941" w:rsidRPr="000221F4">
        <w:rPr>
          <w:bCs/>
          <w:sz w:val="24"/>
          <w:szCs w:val="24"/>
        </w:rPr>
        <w:t xml:space="preserve"> outlined under the Department of Emergency Medicine Research Committee Policy.</w:t>
      </w:r>
    </w:p>
    <w:p w14:paraId="5B91D9D4" w14:textId="77777777" w:rsidR="00C97CE3" w:rsidRPr="000221F4" w:rsidRDefault="00C97CE3" w:rsidP="00C97CE3">
      <w:pPr>
        <w:pStyle w:val="ListParagraph"/>
        <w:numPr>
          <w:ilvl w:val="0"/>
          <w:numId w:val="12"/>
        </w:numPr>
        <w:tabs>
          <w:tab w:val="left" w:pos="1249"/>
        </w:tabs>
        <w:spacing w:before="235"/>
        <w:ind w:left="1249" w:hanging="342"/>
        <w:contextualSpacing w:val="0"/>
        <w:rPr>
          <w:sz w:val="24"/>
          <w:szCs w:val="24"/>
        </w:rPr>
      </w:pPr>
      <w:r w:rsidRPr="000221F4">
        <w:rPr>
          <w:b/>
          <w:sz w:val="24"/>
          <w:szCs w:val="24"/>
          <w:u w:val="thick"/>
        </w:rPr>
        <w:t>Use</w:t>
      </w:r>
      <w:r w:rsidRPr="000221F4">
        <w:rPr>
          <w:b/>
          <w:sz w:val="24"/>
          <w:szCs w:val="24"/>
        </w:rPr>
        <w:t xml:space="preserve"> </w:t>
      </w:r>
      <w:r w:rsidRPr="000221F4">
        <w:rPr>
          <w:sz w:val="24"/>
          <w:szCs w:val="24"/>
        </w:rPr>
        <w:t>has the same meaning as the term "use" is 45 CFR § 160.103.</w:t>
      </w:r>
    </w:p>
    <w:p w14:paraId="6F4CA900" w14:textId="77777777" w:rsidR="001D16DA" w:rsidRPr="000221F4" w:rsidRDefault="001D16DA" w:rsidP="00C97CE3">
      <w:pPr>
        <w:rPr>
          <w:sz w:val="24"/>
          <w:szCs w:val="24"/>
        </w:rPr>
      </w:pPr>
    </w:p>
    <w:p w14:paraId="43895DB6" w14:textId="77777777" w:rsidR="00AF23B6" w:rsidRPr="000221F4" w:rsidRDefault="00AF23B6" w:rsidP="00C97CE3">
      <w:pPr>
        <w:rPr>
          <w:sz w:val="24"/>
          <w:szCs w:val="24"/>
        </w:rPr>
      </w:pPr>
    </w:p>
    <w:p w14:paraId="4301183C" w14:textId="77777777" w:rsidR="00AF23B6" w:rsidRPr="000221F4" w:rsidRDefault="00AF23B6" w:rsidP="00C97CE3">
      <w:pPr>
        <w:rPr>
          <w:sz w:val="24"/>
          <w:szCs w:val="24"/>
        </w:rPr>
      </w:pPr>
    </w:p>
    <w:p w14:paraId="00C366B6" w14:textId="77777777" w:rsidR="00AF23B6" w:rsidRPr="000221F4" w:rsidRDefault="00AF23B6" w:rsidP="00C97CE3">
      <w:pPr>
        <w:rPr>
          <w:sz w:val="24"/>
          <w:szCs w:val="24"/>
        </w:rPr>
      </w:pPr>
    </w:p>
    <w:p w14:paraId="5EF8F123" w14:textId="77777777" w:rsidR="00AF23B6" w:rsidRPr="000221F4" w:rsidRDefault="00AF23B6" w:rsidP="00C97CE3">
      <w:pPr>
        <w:rPr>
          <w:sz w:val="24"/>
          <w:szCs w:val="24"/>
        </w:rPr>
      </w:pPr>
    </w:p>
    <w:p w14:paraId="4EBD5B2F" w14:textId="77777777" w:rsidR="00AF23B6" w:rsidRPr="000221F4" w:rsidRDefault="00AF23B6" w:rsidP="00C97CE3">
      <w:pPr>
        <w:rPr>
          <w:sz w:val="24"/>
          <w:szCs w:val="24"/>
        </w:rPr>
      </w:pPr>
    </w:p>
    <w:p w14:paraId="76317410" w14:textId="623E7123" w:rsidR="00AF23B6" w:rsidRPr="000221F4" w:rsidRDefault="00AF23B6">
      <w:pPr>
        <w:widowControl/>
        <w:autoSpaceDE/>
        <w:autoSpaceDN/>
        <w:spacing w:after="160" w:line="259" w:lineRule="auto"/>
        <w:rPr>
          <w:sz w:val="24"/>
          <w:szCs w:val="24"/>
        </w:rPr>
      </w:pPr>
      <w:r w:rsidRPr="000221F4">
        <w:rPr>
          <w:sz w:val="24"/>
          <w:szCs w:val="24"/>
        </w:rPr>
        <w:br w:type="page"/>
      </w:r>
    </w:p>
    <w:p w14:paraId="0E7C71D1" w14:textId="77777777" w:rsidR="00AF23B6" w:rsidRPr="000221F4" w:rsidRDefault="00AF23B6" w:rsidP="00AF23B6">
      <w:pPr>
        <w:jc w:val="center"/>
        <w:rPr>
          <w:b/>
          <w:bCs/>
        </w:rPr>
      </w:pPr>
      <w:r w:rsidRPr="000221F4">
        <w:rPr>
          <w:b/>
          <w:bCs/>
        </w:rPr>
        <w:lastRenderedPageBreak/>
        <w:t>Exhibit B: Data Use Agreement</w:t>
      </w:r>
    </w:p>
    <w:p w14:paraId="10B1EE53" w14:textId="77777777" w:rsidR="00AF23B6" w:rsidRPr="000221F4" w:rsidRDefault="00AF23B6" w:rsidP="00AF23B6">
      <w:pPr>
        <w:pStyle w:val="BodyText"/>
        <w:spacing w:before="125"/>
        <w:rPr>
          <w:b/>
        </w:rPr>
      </w:pPr>
    </w:p>
    <w:p w14:paraId="3CC23A8B" w14:textId="423543F2" w:rsidR="00AF23B6" w:rsidRPr="000221F4" w:rsidRDefault="00AF23B6" w:rsidP="00AF23B6">
      <w:pPr>
        <w:pStyle w:val="BodyText"/>
        <w:spacing w:line="271" w:lineRule="auto"/>
        <w:ind w:left="204" w:right="206" w:firstLine="6"/>
        <w:sectPr w:rsidR="00AF23B6" w:rsidRPr="000221F4" w:rsidSect="00AF23B6">
          <w:pgSz w:w="12240" w:h="15840"/>
          <w:pgMar w:top="1580" w:right="1460" w:bottom="1500" w:left="1460" w:header="0" w:footer="1301" w:gutter="0"/>
          <w:cols w:space="720"/>
        </w:sectPr>
      </w:pPr>
      <w:r w:rsidRPr="000221F4">
        <w:t>This Data Use Agreement ("Agreement") is entered into by the "Covered Entity" identified below, and the Board of Regents of the University of Wisconsin System, an agency of the State of Wisconsin, on behalf of the University of Wisconsin-Madison ("UW-Madison") School of Medicine and Public Health ("SMPH" or "Recipient"). Covered Entity and Recipient may each be individually referred to as a "Party" and collectively referred to as the "Parties."</w:t>
      </w:r>
    </w:p>
    <w:p w14:paraId="2A4F607C" w14:textId="77777777" w:rsidR="00AF23B6" w:rsidRPr="000221F4" w:rsidRDefault="00AF23B6" w:rsidP="00AF23B6"/>
    <w:p w14:paraId="024CBD91" w14:textId="49DC7A5F" w:rsidR="00AF23B6" w:rsidRPr="000221F4" w:rsidRDefault="00AF23B6" w:rsidP="00AF23B6">
      <w:pPr>
        <w:ind w:firstLine="204"/>
        <w:rPr>
          <w:b/>
          <w:bCs/>
        </w:rPr>
      </w:pPr>
      <w:r w:rsidRPr="000221F4">
        <w:rPr>
          <w:b/>
          <w:bCs/>
        </w:rPr>
        <w:t>Covered Entity:</w:t>
      </w:r>
    </w:p>
    <w:p w14:paraId="551119B3" w14:textId="77777777" w:rsidR="00AF23B6" w:rsidRPr="000221F4" w:rsidRDefault="00AF23B6" w:rsidP="00AF23B6">
      <w:pPr>
        <w:pStyle w:val="BodyText"/>
        <w:spacing w:before="148"/>
        <w:ind w:left="215"/>
      </w:pPr>
      <w:r w:rsidRPr="000221F4">
        <w:br w:type="column"/>
      </w:r>
      <w:r w:rsidRPr="000221F4">
        <w:t xml:space="preserve">Name: </w:t>
      </w:r>
    </w:p>
    <w:p w14:paraId="0C13C073" w14:textId="34959F2B" w:rsidR="00AF23B6" w:rsidRPr="000221F4" w:rsidRDefault="00AF23B6" w:rsidP="00AF23B6">
      <w:pPr>
        <w:pStyle w:val="BodyText"/>
        <w:spacing w:before="18" w:line="237" w:lineRule="auto"/>
        <w:ind w:left="214" w:right="135" w:hanging="4"/>
      </w:pPr>
      <w:r w:rsidRPr="000221F4">
        <w:t xml:space="preserve">Address: Contact Person </w:t>
      </w:r>
      <w:r w:rsidR="00891663" w:rsidRPr="000221F4">
        <w:rPr>
          <w:i/>
        </w:rPr>
        <w:t>/</w:t>
      </w:r>
      <w:r w:rsidRPr="000221F4">
        <w:rPr>
          <w:i/>
        </w:rPr>
        <w:t xml:space="preserve"> </w:t>
      </w:r>
      <w:r w:rsidRPr="000221F4">
        <w:t xml:space="preserve">Title: </w:t>
      </w:r>
    </w:p>
    <w:p w14:paraId="6CCAACC7" w14:textId="77777777" w:rsidR="00AF23B6" w:rsidRPr="000221F4" w:rsidRDefault="00AF23B6" w:rsidP="00AF23B6">
      <w:pPr>
        <w:pStyle w:val="BodyText"/>
        <w:spacing w:before="20" w:line="247" w:lineRule="auto"/>
        <w:ind w:left="209" w:right="4702"/>
      </w:pPr>
      <w:r w:rsidRPr="000221F4">
        <w:t>Phone:</w:t>
      </w:r>
    </w:p>
    <w:p w14:paraId="3653468E" w14:textId="77777777" w:rsidR="00AF23B6" w:rsidRPr="000221F4" w:rsidRDefault="00AF23B6" w:rsidP="00AF23B6">
      <w:pPr>
        <w:pStyle w:val="BodyText"/>
        <w:spacing w:before="20" w:line="247" w:lineRule="auto"/>
        <w:ind w:left="209" w:right="4702"/>
      </w:pPr>
      <w:r w:rsidRPr="000221F4">
        <w:t xml:space="preserve">Fax: </w:t>
      </w:r>
    </w:p>
    <w:p w14:paraId="33C67D98" w14:textId="77777777" w:rsidR="00AF23B6" w:rsidRPr="000221F4" w:rsidRDefault="00AF23B6" w:rsidP="00AF23B6">
      <w:pPr>
        <w:pStyle w:val="BodyText"/>
        <w:spacing w:before="12"/>
        <w:ind w:left="208"/>
      </w:pPr>
      <w:r w:rsidRPr="000221F4">
        <w:t xml:space="preserve">Email: </w:t>
      </w:r>
    </w:p>
    <w:p w14:paraId="60CCF90C" w14:textId="77777777" w:rsidR="00AF23B6" w:rsidRPr="000221F4" w:rsidRDefault="00AF23B6" w:rsidP="00AF23B6">
      <w:pPr>
        <w:sectPr w:rsidR="00AF23B6" w:rsidRPr="000221F4" w:rsidSect="00AF23B6">
          <w:type w:val="continuous"/>
          <w:pgSz w:w="12240" w:h="15840"/>
          <w:pgMar w:top="1540" w:right="1460" w:bottom="280" w:left="1460" w:header="0" w:footer="1301" w:gutter="0"/>
          <w:cols w:num="2" w:space="720" w:equalWidth="0">
            <w:col w:w="1830" w:space="241"/>
            <w:col w:w="7249"/>
          </w:cols>
        </w:sectPr>
      </w:pPr>
    </w:p>
    <w:p w14:paraId="327B307B" w14:textId="77777777" w:rsidR="00AF23B6" w:rsidRPr="000221F4" w:rsidRDefault="00AF23B6" w:rsidP="00AF23B6">
      <w:pPr>
        <w:pStyle w:val="BodyText"/>
        <w:spacing w:before="185"/>
        <w:ind w:left="205"/>
      </w:pPr>
      <w:r w:rsidRPr="000221F4" w:rsidDel="00FB3E6B">
        <w:t>This Agreement shall be deemed effective as of the date signed by both Parties</w:t>
      </w:r>
      <w:r w:rsidRPr="000221F4">
        <w:t>.</w:t>
      </w:r>
    </w:p>
    <w:p w14:paraId="3AFFA079" w14:textId="77777777" w:rsidR="00AF23B6" w:rsidRPr="000221F4" w:rsidRDefault="00AF23B6" w:rsidP="00AF23B6">
      <w:pPr>
        <w:pStyle w:val="BodyText"/>
        <w:spacing w:before="189" w:line="271" w:lineRule="auto"/>
        <w:ind w:left="204" w:firstLine="1"/>
      </w:pPr>
      <w:r w:rsidRPr="000221F4">
        <w:t xml:space="preserve">The Health Insurance Portability and Accountability Act of 1996 ("HIPAA") and its associated regulations at 45 C.F.R. Part 160 and 164 ("Privacy Rule") </w:t>
      </w:r>
      <w:proofErr w:type="gramStart"/>
      <w:r w:rsidRPr="000221F4">
        <w:t>requires</w:t>
      </w:r>
      <w:proofErr w:type="gramEnd"/>
      <w:r w:rsidRPr="000221F4">
        <w:t xml:space="preserve"> a Data Use Agreement in connection with the disclosure of a limited data set ("LDS") by Covered Entity to Recipient; and</w:t>
      </w:r>
    </w:p>
    <w:p w14:paraId="7BBC07DD" w14:textId="77777777" w:rsidR="00AF23B6" w:rsidRPr="000221F4" w:rsidRDefault="00AF23B6" w:rsidP="00AF23B6">
      <w:pPr>
        <w:pStyle w:val="BodyText"/>
        <w:spacing w:before="152" w:line="273" w:lineRule="auto"/>
        <w:ind w:left="199" w:right="157" w:firstLine="3"/>
      </w:pPr>
      <w:r w:rsidRPr="000221F4">
        <w:t xml:space="preserve">Recipient conducts research, performs public health activities, or performs health care operations using protected health information ("PHI") in </w:t>
      </w:r>
      <w:proofErr w:type="gramStart"/>
      <w:r w:rsidRPr="000221F4">
        <w:t>a</w:t>
      </w:r>
      <w:proofErr w:type="gramEnd"/>
      <w:r w:rsidRPr="000221F4">
        <w:t xml:space="preserve"> LDS as defined by the Privacy Rule regulations at 45 C.F.R. 164.514(e); and</w:t>
      </w:r>
    </w:p>
    <w:p w14:paraId="7786952E" w14:textId="77777777" w:rsidR="00AF23B6" w:rsidRPr="000221F4" w:rsidRDefault="00AF23B6" w:rsidP="00AF23B6">
      <w:pPr>
        <w:pStyle w:val="BodyText"/>
        <w:spacing w:before="149" w:line="273" w:lineRule="auto"/>
        <w:ind w:left="206" w:right="206" w:hanging="2"/>
      </w:pPr>
      <w:r w:rsidRPr="000221F4">
        <w:t xml:space="preserve">Covered Entity wishes to </w:t>
      </w:r>
      <w:proofErr w:type="gramStart"/>
      <w:r w:rsidRPr="000221F4">
        <w:t>provide to</w:t>
      </w:r>
      <w:proofErr w:type="gramEnd"/>
      <w:r w:rsidRPr="000221F4">
        <w:t xml:space="preserve"> Recipient PHI in </w:t>
      </w:r>
      <w:proofErr w:type="gramStart"/>
      <w:r w:rsidRPr="000221F4">
        <w:t>a</w:t>
      </w:r>
      <w:proofErr w:type="gramEnd"/>
      <w:r w:rsidRPr="000221F4">
        <w:t xml:space="preserve"> LDS for the purposes of research, public health activities, or health care operations.</w:t>
      </w:r>
    </w:p>
    <w:p w14:paraId="0115F522" w14:textId="77777777" w:rsidR="00AF23B6" w:rsidRPr="000221F4" w:rsidRDefault="00AF23B6" w:rsidP="00AF23B6">
      <w:pPr>
        <w:pStyle w:val="BodyText"/>
        <w:spacing w:before="149" w:line="268" w:lineRule="auto"/>
        <w:ind w:left="198" w:right="311" w:firstLine="3"/>
      </w:pPr>
      <w:r w:rsidRPr="000221F4">
        <w:t xml:space="preserve">In consideration of the above requirements, the parties mutually agree </w:t>
      </w:r>
      <w:proofErr w:type="gramStart"/>
      <w:r w:rsidRPr="000221F4">
        <w:t>to</w:t>
      </w:r>
      <w:proofErr w:type="gramEnd"/>
      <w:r w:rsidRPr="000221F4">
        <w:t xml:space="preserve"> the following provisions:</w:t>
      </w:r>
    </w:p>
    <w:p w14:paraId="0FE0287C" w14:textId="77777777" w:rsidR="00AF23B6" w:rsidRPr="000221F4" w:rsidRDefault="00AF23B6" w:rsidP="00AF23B6"/>
    <w:p w14:paraId="14575232" w14:textId="23E3CA61" w:rsidR="00AF23B6" w:rsidRPr="000221F4" w:rsidRDefault="00AF23B6" w:rsidP="00AF23B6">
      <w:pPr>
        <w:pStyle w:val="ListParagraph"/>
        <w:numPr>
          <w:ilvl w:val="0"/>
          <w:numId w:val="17"/>
        </w:numPr>
        <w:rPr>
          <w:b/>
          <w:bCs/>
        </w:rPr>
      </w:pPr>
      <w:r w:rsidRPr="000221F4">
        <w:rPr>
          <w:b/>
          <w:bCs/>
        </w:rPr>
        <w:t>Responsibilities of Recipient</w:t>
      </w:r>
    </w:p>
    <w:p w14:paraId="70792BF6" w14:textId="21C9AA04" w:rsidR="00AF23B6" w:rsidRPr="000221F4" w:rsidRDefault="00AF23B6" w:rsidP="73B1CCA2">
      <w:pPr>
        <w:pStyle w:val="ListParagraph"/>
        <w:numPr>
          <w:ilvl w:val="1"/>
          <w:numId w:val="17"/>
        </w:numPr>
        <w:tabs>
          <w:tab w:val="left" w:pos="1578"/>
          <w:tab w:val="left" w:pos="1583"/>
        </w:tabs>
        <w:spacing w:before="189" w:line="271" w:lineRule="auto"/>
        <w:ind w:right="323" w:hanging="681"/>
      </w:pPr>
      <w:r w:rsidRPr="000221F4">
        <w:tab/>
        <w:t>Recipient shall use or disclose the LDS from Covered Entity only for the following purposes: for "</w:t>
      </w:r>
      <w:r w:rsidR="00D84CD9">
        <w:t>Research”</w:t>
      </w:r>
      <w:r w:rsidRPr="000221F4">
        <w:t xml:space="preserve"> as that term is defined in the </w:t>
      </w:r>
      <w:r w:rsidR="008A4F7C" w:rsidRPr="000221F4">
        <w:t xml:space="preserve">Collaboration Agreement for Data Hosting and Sharing </w:t>
      </w:r>
      <w:proofErr w:type="gramStart"/>
      <w:r w:rsidRPr="000221F4">
        <w:t>entered into</w:t>
      </w:r>
      <w:proofErr w:type="gramEnd"/>
      <w:r w:rsidRPr="000221F4">
        <w:t xml:space="preserve"> by the Parties.</w:t>
      </w:r>
    </w:p>
    <w:p w14:paraId="7398711A" w14:textId="0879BACB" w:rsidR="00AF23B6" w:rsidRPr="000221F4" w:rsidRDefault="00AF23B6" w:rsidP="00AF23B6">
      <w:pPr>
        <w:pStyle w:val="ListParagraph"/>
        <w:numPr>
          <w:ilvl w:val="1"/>
          <w:numId w:val="17"/>
        </w:numPr>
        <w:tabs>
          <w:tab w:val="left" w:pos="1579"/>
          <w:tab w:val="left" w:pos="1583"/>
        </w:tabs>
        <w:spacing w:before="157" w:line="271" w:lineRule="auto"/>
        <w:ind w:left="1579" w:right="208" w:hanging="682"/>
        <w:contextualSpacing w:val="0"/>
      </w:pPr>
      <w:r w:rsidRPr="000221F4">
        <w:tab/>
        <w:t xml:space="preserve">Recipient represents and warrants that only the following individuals or groups will use or disclose the LDS received from Covered Entity for purposes described above: UW-Madison "Investigators" as that term is defined in the </w:t>
      </w:r>
      <w:r w:rsidR="008A4F7C" w:rsidRPr="000221F4">
        <w:t xml:space="preserve">Collaboration Agreement for Data Hosting and Sharing </w:t>
      </w:r>
      <w:proofErr w:type="gramStart"/>
      <w:r w:rsidRPr="000221F4">
        <w:t>entered into</w:t>
      </w:r>
      <w:proofErr w:type="gramEnd"/>
      <w:r w:rsidRPr="000221F4">
        <w:t xml:space="preserve"> by the Parties.</w:t>
      </w:r>
    </w:p>
    <w:p w14:paraId="3A37F2A6" w14:textId="77777777" w:rsidR="00AF23B6" w:rsidRPr="000221F4" w:rsidRDefault="00AF23B6" w:rsidP="00AF23B6">
      <w:pPr>
        <w:pStyle w:val="ListParagraph"/>
        <w:numPr>
          <w:ilvl w:val="1"/>
          <w:numId w:val="17"/>
        </w:numPr>
        <w:tabs>
          <w:tab w:val="left" w:pos="1575"/>
          <w:tab w:val="left" w:pos="1578"/>
        </w:tabs>
        <w:spacing w:before="154" w:line="271" w:lineRule="auto"/>
        <w:ind w:left="1575" w:right="298" w:hanging="682"/>
        <w:contextualSpacing w:val="0"/>
      </w:pPr>
      <w:r w:rsidRPr="000221F4">
        <w:tab/>
        <w:t>Recipient agrees that any agents, including any subcontractor, to whom it provides the LDS shall agree to the same restrictions and conditions contained in this Agreement for its use of the LDS.</w:t>
      </w:r>
    </w:p>
    <w:p w14:paraId="0F649C0E" w14:textId="77777777" w:rsidR="00AF23B6" w:rsidRPr="000221F4" w:rsidRDefault="00AF23B6" w:rsidP="00AF23B6">
      <w:pPr>
        <w:spacing w:line="271" w:lineRule="auto"/>
        <w:sectPr w:rsidR="00AF23B6" w:rsidRPr="000221F4" w:rsidSect="00AF23B6">
          <w:type w:val="continuous"/>
          <w:pgSz w:w="12240" w:h="15840"/>
          <w:pgMar w:top="1540" w:right="1460" w:bottom="280" w:left="1460" w:header="0" w:footer="1301" w:gutter="0"/>
          <w:cols w:space="720"/>
        </w:sectPr>
      </w:pPr>
    </w:p>
    <w:p w14:paraId="4180A12C" w14:textId="46965798" w:rsidR="00526B93" w:rsidRPr="000221F4" w:rsidRDefault="00AF23B6" w:rsidP="00526B93">
      <w:pPr>
        <w:pStyle w:val="ListParagraph"/>
        <w:numPr>
          <w:ilvl w:val="1"/>
          <w:numId w:val="17"/>
        </w:numPr>
        <w:tabs>
          <w:tab w:val="left" w:pos="1577"/>
        </w:tabs>
        <w:spacing w:before="75" w:line="261" w:lineRule="auto"/>
        <w:ind w:left="1577" w:right="296" w:hanging="686"/>
        <w:contextualSpacing w:val="0"/>
      </w:pPr>
      <w:r w:rsidRPr="000221F4">
        <w:lastRenderedPageBreak/>
        <w:t>Recipient shall use appropriate safeguards to prevent any use or disclosure of the LDS not specified by this Agreement.</w:t>
      </w:r>
    </w:p>
    <w:p w14:paraId="13236906" w14:textId="77777777" w:rsidR="00526B93" w:rsidRPr="000221F4" w:rsidRDefault="00526B93" w:rsidP="00526B93">
      <w:pPr>
        <w:tabs>
          <w:tab w:val="left" w:pos="1577"/>
        </w:tabs>
        <w:spacing w:before="75" w:line="120" w:lineRule="auto"/>
        <w:ind w:right="302"/>
      </w:pPr>
    </w:p>
    <w:p w14:paraId="63EF12BB" w14:textId="77777777" w:rsidR="00AF23B6" w:rsidRPr="000221F4" w:rsidRDefault="00AF23B6" w:rsidP="28109EC5">
      <w:pPr>
        <w:pStyle w:val="ListParagraph"/>
        <w:numPr>
          <w:ilvl w:val="1"/>
          <w:numId w:val="17"/>
        </w:numPr>
        <w:tabs>
          <w:tab w:val="left" w:pos="1573"/>
        </w:tabs>
        <w:spacing w:before="154"/>
        <w:ind w:left="1573" w:hanging="686"/>
      </w:pPr>
      <w:r w:rsidRPr="000221F4">
        <w:t>Recipient agrees not to perform any of the following actions:</w:t>
      </w:r>
    </w:p>
    <w:p w14:paraId="65AE826C" w14:textId="4ACCDB84" w:rsidR="00AF23B6" w:rsidRPr="000221F4" w:rsidRDefault="00AF23B6" w:rsidP="0D17F13E">
      <w:pPr>
        <w:pStyle w:val="ListParagraph"/>
        <w:numPr>
          <w:ilvl w:val="2"/>
          <w:numId w:val="17"/>
        </w:numPr>
        <w:tabs>
          <w:tab w:val="left" w:pos="2267"/>
          <w:tab w:val="left" w:pos="2272"/>
        </w:tabs>
        <w:spacing w:before="178" w:line="261" w:lineRule="auto"/>
        <w:ind w:right="256" w:hanging="693"/>
      </w:pPr>
      <w:r w:rsidRPr="000221F4">
        <w:t>Attempting to</w:t>
      </w:r>
      <w:r w:rsidR="00667D41" w:rsidRPr="000221F4">
        <w:t xml:space="preserve"> </w:t>
      </w:r>
      <w:r w:rsidRPr="000221F4">
        <w:t>identify or contact any individual whose health information is included in the LDS.</w:t>
      </w:r>
    </w:p>
    <w:p w14:paraId="72CE580D" w14:textId="77777777" w:rsidR="00AF23B6" w:rsidRPr="000221F4" w:rsidRDefault="00AF23B6" w:rsidP="00AF23B6">
      <w:pPr>
        <w:pStyle w:val="ListParagraph"/>
        <w:numPr>
          <w:ilvl w:val="2"/>
          <w:numId w:val="17"/>
        </w:numPr>
        <w:tabs>
          <w:tab w:val="left" w:pos="2266"/>
        </w:tabs>
        <w:spacing w:before="149" w:line="261" w:lineRule="auto"/>
        <w:ind w:left="2266" w:right="512" w:hanging="687"/>
        <w:contextualSpacing w:val="0"/>
        <w:jc w:val="both"/>
      </w:pPr>
      <w:r w:rsidRPr="000221F4">
        <w:t>Using or further disclosing the information in the LDS for any purpose other than the purpose specified in Section 1.1 of this Agreement, or as otherwise permitted by law.</w:t>
      </w:r>
    </w:p>
    <w:p w14:paraId="7114DD5C" w14:textId="77777777" w:rsidR="00AF23B6" w:rsidRPr="000221F4" w:rsidRDefault="00AF23B6" w:rsidP="00AF23B6">
      <w:pPr>
        <w:pStyle w:val="ListParagraph"/>
        <w:numPr>
          <w:ilvl w:val="2"/>
          <w:numId w:val="17"/>
        </w:numPr>
        <w:tabs>
          <w:tab w:val="left" w:pos="2265"/>
          <w:tab w:val="left" w:pos="2267"/>
        </w:tabs>
        <w:spacing w:before="155" w:line="261" w:lineRule="auto"/>
        <w:ind w:left="2267" w:right="1084" w:hanging="688"/>
        <w:contextualSpacing w:val="0"/>
      </w:pPr>
      <w:r w:rsidRPr="000221F4">
        <w:t>Publishing or otherwise disclosing information that identifies the individuals whose health information is included in the LDS.</w:t>
      </w:r>
    </w:p>
    <w:p w14:paraId="487D0F54" w14:textId="77777777" w:rsidR="00AF23B6" w:rsidRPr="000221F4" w:rsidRDefault="00AF23B6" w:rsidP="00AF23B6">
      <w:pPr>
        <w:pStyle w:val="ListParagraph"/>
        <w:numPr>
          <w:ilvl w:val="1"/>
          <w:numId w:val="17"/>
        </w:numPr>
        <w:tabs>
          <w:tab w:val="left" w:pos="1568"/>
          <w:tab w:val="left" w:pos="1573"/>
        </w:tabs>
        <w:spacing w:before="149" w:line="261" w:lineRule="auto"/>
        <w:ind w:left="1568" w:right="256" w:hanging="687"/>
        <w:contextualSpacing w:val="0"/>
      </w:pPr>
      <w:r w:rsidRPr="000221F4">
        <w:tab/>
        <w:t>Recipient agrees not to use or permit others to use information from the LDS that identifies an entity or individual health care provider for any of the following purposes:</w:t>
      </w:r>
    </w:p>
    <w:p w14:paraId="00C1DB91" w14:textId="77777777" w:rsidR="00AF23B6" w:rsidRPr="000221F4" w:rsidRDefault="00AF23B6" w:rsidP="00AF23B6">
      <w:pPr>
        <w:pStyle w:val="ListParagraph"/>
        <w:numPr>
          <w:ilvl w:val="2"/>
          <w:numId w:val="17"/>
        </w:numPr>
        <w:tabs>
          <w:tab w:val="left" w:pos="2259"/>
          <w:tab w:val="left" w:pos="2262"/>
        </w:tabs>
        <w:spacing w:before="150" w:line="261" w:lineRule="auto"/>
        <w:ind w:left="2262" w:right="466"/>
        <w:contextualSpacing w:val="0"/>
        <w:jc w:val="both"/>
      </w:pPr>
      <w:r w:rsidRPr="000221F4">
        <w:t>To determine the rights, benefits, or privileges of an entity or individual health care provider.</w:t>
      </w:r>
    </w:p>
    <w:p w14:paraId="2810F92F" w14:textId="77777777" w:rsidR="00AF23B6" w:rsidRPr="000221F4" w:rsidRDefault="00AF23B6" w:rsidP="00AF23B6">
      <w:pPr>
        <w:pStyle w:val="ListParagraph"/>
        <w:numPr>
          <w:ilvl w:val="2"/>
          <w:numId w:val="17"/>
        </w:numPr>
        <w:tabs>
          <w:tab w:val="left" w:pos="2262"/>
        </w:tabs>
        <w:spacing w:before="149" w:line="261" w:lineRule="auto"/>
        <w:ind w:left="2262" w:right="541" w:hanging="688"/>
        <w:contextualSpacing w:val="0"/>
        <w:jc w:val="both"/>
      </w:pPr>
      <w:r w:rsidRPr="000221F4">
        <w:t>To report, through any medium, information that identifies an entity or individual health care provider.</w:t>
      </w:r>
    </w:p>
    <w:p w14:paraId="2E3439B2" w14:textId="77777777" w:rsidR="00AF23B6" w:rsidRPr="000221F4" w:rsidRDefault="00AF23B6" w:rsidP="00AF23B6">
      <w:pPr>
        <w:pStyle w:val="ListParagraph"/>
        <w:numPr>
          <w:ilvl w:val="1"/>
          <w:numId w:val="17"/>
        </w:numPr>
        <w:tabs>
          <w:tab w:val="left" w:pos="1563"/>
          <w:tab w:val="left" w:pos="1568"/>
        </w:tabs>
        <w:spacing w:before="149" w:line="261" w:lineRule="auto"/>
        <w:ind w:left="1568" w:right="220" w:hanging="691"/>
        <w:contextualSpacing w:val="0"/>
      </w:pPr>
      <w:r w:rsidRPr="000221F4">
        <w:t>Recipient agrees not to use, or permit others to use, information from the LDS for purposes not specified by this Agreement in Section 1.1.</w:t>
      </w:r>
    </w:p>
    <w:p w14:paraId="24963ACB" w14:textId="77777777" w:rsidR="00AF23B6" w:rsidRPr="000221F4" w:rsidRDefault="00AF23B6" w:rsidP="00AF23B6">
      <w:pPr>
        <w:pStyle w:val="ListParagraph"/>
        <w:numPr>
          <w:ilvl w:val="1"/>
          <w:numId w:val="17"/>
        </w:numPr>
        <w:tabs>
          <w:tab w:val="left" w:pos="1563"/>
          <w:tab w:val="left" w:pos="1566"/>
        </w:tabs>
        <w:spacing w:before="150" w:line="261" w:lineRule="auto"/>
        <w:ind w:left="1566" w:right="386" w:hanging="689"/>
        <w:contextualSpacing w:val="0"/>
      </w:pPr>
      <w:r w:rsidRPr="000221F4">
        <w:t>Recipient shall report to Covered Entity any use or disclosure of the LDS that is not specified by this Agreement.</w:t>
      </w:r>
    </w:p>
    <w:p w14:paraId="2D6D7A45" w14:textId="77777777" w:rsidR="00AF23B6" w:rsidRPr="000221F4" w:rsidRDefault="00AF23B6" w:rsidP="00AF23B6">
      <w:pPr>
        <w:pStyle w:val="ListParagraph"/>
        <w:tabs>
          <w:tab w:val="left" w:pos="1563"/>
          <w:tab w:val="left" w:pos="1566"/>
        </w:tabs>
        <w:spacing w:before="150" w:line="261" w:lineRule="auto"/>
        <w:ind w:left="1566" w:right="386"/>
        <w:contextualSpacing w:val="0"/>
      </w:pPr>
    </w:p>
    <w:p w14:paraId="325A46C4" w14:textId="5BF86F7F" w:rsidR="00AF23B6" w:rsidRPr="000221F4" w:rsidRDefault="00AF23B6" w:rsidP="00AF23B6">
      <w:pPr>
        <w:rPr>
          <w:b/>
          <w:bCs/>
        </w:rPr>
      </w:pPr>
      <w:r w:rsidRPr="000221F4">
        <w:rPr>
          <w:b/>
          <w:bCs/>
        </w:rPr>
        <w:t>2.</w:t>
      </w:r>
      <w:r w:rsidRPr="000221F4">
        <w:rPr>
          <w:b/>
          <w:bCs/>
        </w:rPr>
        <w:tab/>
        <w:t>Responsibilities of Covered Entity</w:t>
      </w:r>
    </w:p>
    <w:p w14:paraId="4C599432" w14:textId="22930D58" w:rsidR="00AF23B6" w:rsidRPr="000221F4" w:rsidRDefault="00AF23B6" w:rsidP="0DF7F99B">
      <w:pPr>
        <w:pStyle w:val="ListParagraph"/>
        <w:numPr>
          <w:ilvl w:val="1"/>
          <w:numId w:val="16"/>
        </w:numPr>
        <w:tabs>
          <w:tab w:val="left" w:pos="1554"/>
          <w:tab w:val="left" w:pos="1563"/>
        </w:tabs>
        <w:spacing w:before="178" w:line="259" w:lineRule="auto"/>
        <w:ind w:right="308" w:hanging="684"/>
      </w:pPr>
      <w:r w:rsidRPr="000221F4">
        <w:tab/>
        <w:t xml:space="preserve">Covered Entity shall provide PHI to Recipient </w:t>
      </w:r>
      <w:r w:rsidR="002806C7" w:rsidRPr="000221F4">
        <w:t xml:space="preserve">Investigators </w:t>
      </w:r>
      <w:r w:rsidRPr="000221F4">
        <w:t xml:space="preserve">as </w:t>
      </w:r>
      <w:proofErr w:type="gramStart"/>
      <w:r w:rsidRPr="000221F4">
        <w:t>a</w:t>
      </w:r>
      <w:proofErr w:type="gramEnd"/>
      <w:r w:rsidRPr="000221F4">
        <w:t xml:space="preserve"> LDS</w:t>
      </w:r>
      <w:r w:rsidR="002806C7" w:rsidRPr="000221F4">
        <w:t xml:space="preserve"> via SMPH, acting as its Business Associate to create and </w:t>
      </w:r>
      <w:proofErr w:type="gramStart"/>
      <w:r w:rsidR="002806C7" w:rsidRPr="000221F4">
        <w:t>Disclose</w:t>
      </w:r>
      <w:proofErr w:type="gramEnd"/>
      <w:r w:rsidR="002806C7" w:rsidRPr="000221F4">
        <w:t xml:space="preserve"> the LDS to Investigators</w:t>
      </w:r>
      <w:r w:rsidRPr="000221F4">
        <w:t xml:space="preserve"> </w:t>
      </w:r>
      <w:r w:rsidR="002806C7" w:rsidRPr="000221F4">
        <w:t xml:space="preserve">pursuant to the terms and conditions </w:t>
      </w:r>
      <w:r w:rsidR="009C374F" w:rsidRPr="000221F4">
        <w:t>of the Collaboration Agreement for Data Hosting and Sharing</w:t>
      </w:r>
      <w:r w:rsidRPr="000221F4">
        <w:t xml:space="preserve"> </w:t>
      </w:r>
      <w:proofErr w:type="gramStart"/>
      <w:r w:rsidRPr="000221F4">
        <w:t>entered into</w:t>
      </w:r>
      <w:proofErr w:type="gramEnd"/>
      <w:r w:rsidRPr="000221F4">
        <w:t xml:space="preserve"> by the Parties</w:t>
      </w:r>
      <w:r w:rsidR="002806C7" w:rsidRPr="000221F4">
        <w:t xml:space="preserve">. </w:t>
      </w:r>
    </w:p>
    <w:p w14:paraId="23973332" w14:textId="77777777" w:rsidR="00AF23B6" w:rsidRPr="000221F4" w:rsidRDefault="00AF23B6" w:rsidP="00AF23B6">
      <w:pPr>
        <w:pStyle w:val="ListParagraph"/>
        <w:numPr>
          <w:ilvl w:val="1"/>
          <w:numId w:val="16"/>
        </w:numPr>
        <w:tabs>
          <w:tab w:val="left" w:pos="1554"/>
          <w:tab w:val="left" w:pos="1559"/>
        </w:tabs>
        <w:spacing w:before="154" w:line="261" w:lineRule="auto"/>
        <w:ind w:right="221" w:hanging="684"/>
        <w:contextualSpacing w:val="0"/>
      </w:pPr>
      <w:r w:rsidRPr="000221F4">
        <w:tab/>
        <w:t>Covered Entity shall include in its Notice of Privacy Practices that it may disclose PHI for the purposes of research, public health activities, and health care operations.</w:t>
      </w:r>
    </w:p>
    <w:p w14:paraId="41122311" w14:textId="77777777" w:rsidR="00AF23B6" w:rsidRPr="000221F4" w:rsidRDefault="00AF23B6" w:rsidP="00AF23B6">
      <w:pPr>
        <w:pStyle w:val="ListParagraph"/>
        <w:tabs>
          <w:tab w:val="left" w:pos="1554"/>
          <w:tab w:val="left" w:pos="1559"/>
        </w:tabs>
        <w:spacing w:before="154" w:line="261" w:lineRule="auto"/>
        <w:ind w:left="1554" w:right="221"/>
        <w:contextualSpacing w:val="0"/>
      </w:pPr>
    </w:p>
    <w:p w14:paraId="7A93CC0B" w14:textId="32E85262" w:rsidR="00AF23B6" w:rsidRPr="000221F4" w:rsidRDefault="00AF23B6" w:rsidP="00AF23B6">
      <w:pPr>
        <w:pStyle w:val="ListParagraph"/>
        <w:numPr>
          <w:ilvl w:val="0"/>
          <w:numId w:val="15"/>
        </w:numPr>
        <w:rPr>
          <w:b/>
          <w:bCs/>
        </w:rPr>
      </w:pPr>
      <w:r w:rsidRPr="000221F4">
        <w:rPr>
          <w:b/>
          <w:bCs/>
        </w:rPr>
        <w:t>Miscellaneous</w:t>
      </w:r>
    </w:p>
    <w:p w14:paraId="1307BBC2" w14:textId="3D5CC10A" w:rsidR="00AF23B6" w:rsidRPr="000221F4" w:rsidRDefault="00AF23B6" w:rsidP="00AF23B6">
      <w:pPr>
        <w:pStyle w:val="ListParagraph"/>
        <w:numPr>
          <w:ilvl w:val="1"/>
          <w:numId w:val="15"/>
        </w:numPr>
        <w:tabs>
          <w:tab w:val="left" w:pos="1551"/>
          <w:tab w:val="left" w:pos="1555"/>
        </w:tabs>
        <w:spacing w:before="173" w:line="259" w:lineRule="auto"/>
        <w:ind w:right="308" w:hanging="685"/>
        <w:contextualSpacing w:val="0"/>
        <w:jc w:val="left"/>
      </w:pPr>
      <w:r w:rsidRPr="000221F4">
        <w:tab/>
      </w:r>
      <w:r w:rsidRPr="000221F4">
        <w:rPr>
          <w:u w:val="thick"/>
        </w:rPr>
        <w:t>Termination.</w:t>
      </w:r>
      <w:r w:rsidRPr="000221F4">
        <w:t xml:space="preserve"> This Agreement may be terminated in any of the ways provided for in this Section 3.1. The responsibilities of Recipient under Section 1 of this Agreement shall survive termination of this Agreement.</w:t>
      </w:r>
    </w:p>
    <w:p w14:paraId="2ABABB66" w14:textId="1976239C" w:rsidR="00AF23B6" w:rsidRPr="000221F4" w:rsidRDefault="00AF23B6" w:rsidP="00AF23B6">
      <w:pPr>
        <w:pStyle w:val="ListParagraph"/>
        <w:numPr>
          <w:ilvl w:val="2"/>
          <w:numId w:val="15"/>
        </w:numPr>
        <w:tabs>
          <w:tab w:val="left" w:pos="2236"/>
        </w:tabs>
        <w:spacing w:before="157"/>
        <w:contextualSpacing w:val="0"/>
        <w:jc w:val="left"/>
      </w:pPr>
      <w:r w:rsidRPr="000221F4">
        <w:t>By either Party upon thirty (30) days written notice to the other; or</w:t>
      </w:r>
    </w:p>
    <w:p w14:paraId="7BD2A474" w14:textId="0883C820" w:rsidR="00AF23B6" w:rsidRPr="000221F4" w:rsidRDefault="00AF23B6" w:rsidP="09C1ECD2">
      <w:pPr>
        <w:pStyle w:val="ListParagraph"/>
        <w:numPr>
          <w:ilvl w:val="2"/>
          <w:numId w:val="15"/>
        </w:numPr>
        <w:tabs>
          <w:tab w:val="left" w:pos="2236"/>
        </w:tabs>
        <w:spacing w:before="157"/>
        <w:jc w:val="left"/>
      </w:pPr>
      <w:r w:rsidRPr="000221F4">
        <w:t>By Covered Entity upon material breach by Recipient, provided:</w:t>
      </w:r>
    </w:p>
    <w:p w14:paraId="77B0B740" w14:textId="315C6EF0" w:rsidR="00AF23B6" w:rsidRPr="000221F4" w:rsidRDefault="00AF23B6" w:rsidP="6C2FCC9D">
      <w:pPr>
        <w:pStyle w:val="ListParagraph"/>
        <w:numPr>
          <w:ilvl w:val="3"/>
          <w:numId w:val="15"/>
        </w:numPr>
        <w:tabs>
          <w:tab w:val="left" w:pos="2996"/>
          <w:tab w:val="left" w:pos="2998"/>
        </w:tabs>
        <w:spacing w:before="184" w:line="278" w:lineRule="auto"/>
        <w:ind w:right="486" w:hanging="684"/>
      </w:pPr>
      <w:r w:rsidRPr="000221F4">
        <w:t xml:space="preserve">Covered Entity provides Recipient written notice of the breach, </w:t>
      </w:r>
      <w:r w:rsidRPr="000221F4">
        <w:lastRenderedPageBreak/>
        <w:t>and</w:t>
      </w:r>
    </w:p>
    <w:p w14:paraId="46E56B1D" w14:textId="46A58E98" w:rsidR="00AF23B6" w:rsidRPr="000221F4" w:rsidRDefault="00AF23B6" w:rsidP="731852CF">
      <w:pPr>
        <w:pStyle w:val="ListParagraph"/>
        <w:numPr>
          <w:ilvl w:val="3"/>
          <w:numId w:val="15"/>
        </w:numPr>
        <w:tabs>
          <w:tab w:val="left" w:pos="2996"/>
          <w:tab w:val="left" w:pos="2998"/>
        </w:tabs>
        <w:spacing w:before="184" w:line="278" w:lineRule="auto"/>
        <w:ind w:right="486" w:hanging="684"/>
      </w:pPr>
      <w:r w:rsidRPr="000221F4">
        <w:t>Recipient fails to cure the breach within twenty (</w:t>
      </w:r>
      <w:r w:rsidR="00805A38" w:rsidRPr="000221F4">
        <w:t>2</w:t>
      </w:r>
      <w:r w:rsidRPr="000221F4">
        <w:t>0) days of receipt of such written notice. Covered Entity may agree to extend the time of Recipient's cure of the breach.</w:t>
      </w:r>
    </w:p>
    <w:p w14:paraId="382E6943" w14:textId="77777777" w:rsidR="00AF23B6" w:rsidRPr="000221F4" w:rsidRDefault="00AF23B6" w:rsidP="00AF23B6">
      <w:pPr>
        <w:pStyle w:val="ListParagraph"/>
        <w:numPr>
          <w:ilvl w:val="1"/>
          <w:numId w:val="15"/>
        </w:numPr>
        <w:tabs>
          <w:tab w:val="left" w:pos="1618"/>
          <w:tab w:val="left" w:pos="1623"/>
        </w:tabs>
        <w:spacing w:before="157" w:line="273" w:lineRule="auto"/>
        <w:ind w:left="1623" w:right="670" w:hanging="700"/>
        <w:contextualSpacing w:val="0"/>
        <w:jc w:val="left"/>
      </w:pPr>
      <w:r w:rsidRPr="000221F4">
        <w:rPr>
          <w:u w:val="thick"/>
        </w:rPr>
        <w:t>Notices.</w:t>
      </w:r>
      <w:r w:rsidRPr="000221F4">
        <w:t xml:space="preserve"> Any Notices delivered to Covered Entity or Recipient shall be sent, return receipt or delivery confirmation requested, to:</w:t>
      </w:r>
    </w:p>
    <w:p w14:paraId="6788FA0B" w14:textId="67F42118" w:rsidR="00AF23B6" w:rsidRPr="000221F4" w:rsidRDefault="00AF23B6" w:rsidP="000221F4">
      <w:pPr>
        <w:pStyle w:val="BodyText"/>
        <w:spacing w:before="149" w:line="273" w:lineRule="auto"/>
        <w:ind w:left="1616" w:right="4191"/>
      </w:pPr>
      <w:r w:rsidRPr="000221F4">
        <w:t>UW-Madison HIPA</w:t>
      </w:r>
      <w:r w:rsidR="000221F4">
        <w:t xml:space="preserve">A </w:t>
      </w:r>
      <w:r w:rsidRPr="000221F4">
        <w:t>Privacy Officer 361 Bascom Hall, 500 Lincoln Drive</w:t>
      </w:r>
    </w:p>
    <w:p w14:paraId="0CED5583" w14:textId="77777777" w:rsidR="00AF23B6" w:rsidRPr="000221F4" w:rsidRDefault="00AF23B6" w:rsidP="00AF23B6">
      <w:pPr>
        <w:pStyle w:val="BodyText"/>
        <w:spacing w:line="268" w:lineRule="auto"/>
        <w:ind w:left="1618" w:right="5852" w:hanging="2"/>
      </w:pPr>
      <w:r w:rsidRPr="000221F4">
        <w:t xml:space="preserve">Madison, WI 53706 </w:t>
      </w:r>
      <w:hyperlink r:id="rId6">
        <w:r w:rsidRPr="000221F4">
          <w:t>hipaa@wisc.edu</w:t>
        </w:r>
      </w:hyperlink>
    </w:p>
    <w:p w14:paraId="07F62A15" w14:textId="77777777" w:rsidR="00AF23B6" w:rsidRPr="000221F4" w:rsidRDefault="00AF23B6" w:rsidP="00AF23B6">
      <w:pPr>
        <w:pStyle w:val="BodyText"/>
        <w:spacing w:before="190"/>
      </w:pPr>
    </w:p>
    <w:p w14:paraId="09B9108B" w14:textId="77777777" w:rsidR="00AF23B6" w:rsidRPr="000221F4" w:rsidRDefault="00AF23B6" w:rsidP="00AF23B6">
      <w:pPr>
        <w:pStyle w:val="BodyText"/>
        <w:tabs>
          <w:tab w:val="left" w:pos="3688"/>
        </w:tabs>
        <w:ind w:left="1627"/>
      </w:pPr>
      <w:r w:rsidRPr="000221F4">
        <w:t>With a copy to:</w:t>
      </w:r>
      <w:r w:rsidRPr="000221F4">
        <w:tab/>
        <w:t>Chief of Biomedical Informatics</w:t>
      </w:r>
    </w:p>
    <w:p w14:paraId="1BBC5EB8" w14:textId="77777777" w:rsidR="00AF23B6" w:rsidRPr="000221F4" w:rsidRDefault="00AF23B6" w:rsidP="00AF23B6">
      <w:pPr>
        <w:pStyle w:val="BodyText"/>
        <w:spacing w:before="35" w:line="268" w:lineRule="auto"/>
        <w:ind w:left="3693" w:right="2302" w:hanging="6"/>
      </w:pPr>
      <w:r w:rsidRPr="000221F4">
        <w:t>Health Sciences Learning Center 750 Highland Avenue</w:t>
      </w:r>
    </w:p>
    <w:p w14:paraId="16337DC9" w14:textId="77777777" w:rsidR="00474A54" w:rsidRPr="000221F4" w:rsidRDefault="00AF23B6" w:rsidP="00AF23B6">
      <w:pPr>
        <w:pStyle w:val="BodyText"/>
        <w:spacing w:before="1" w:line="273" w:lineRule="auto"/>
        <w:ind w:left="3723" w:right="2414" w:hanging="30"/>
      </w:pPr>
      <w:r w:rsidRPr="000221F4">
        <w:t xml:space="preserve">Madison, WI 53705 </w:t>
      </w:r>
    </w:p>
    <w:p w14:paraId="248A717E" w14:textId="1BA683B7" w:rsidR="00AF23B6" w:rsidRPr="000221F4" w:rsidRDefault="00474A54" w:rsidP="000221F4">
      <w:pPr>
        <w:pStyle w:val="BodyText"/>
        <w:spacing w:before="1" w:line="273" w:lineRule="auto"/>
        <w:ind w:left="3723" w:right="2414" w:hanging="30"/>
        <w:rPr>
          <w:u w:val="thick"/>
        </w:rPr>
      </w:pPr>
      <w:hyperlink r:id="rId7" w:history="1">
        <w:r w:rsidRPr="000221F4">
          <w:rPr>
            <w:rStyle w:val="Hyperlink"/>
          </w:rPr>
          <w:t>jomol.mathew@wisc.edu</w:t>
        </w:r>
      </w:hyperlink>
    </w:p>
    <w:p w14:paraId="6E30AE89" w14:textId="77777777" w:rsidR="00AF23B6" w:rsidRPr="000221F4" w:rsidRDefault="00AF23B6" w:rsidP="00AF23B6">
      <w:pPr>
        <w:pStyle w:val="BodyText"/>
        <w:spacing w:before="31"/>
      </w:pPr>
    </w:p>
    <w:p w14:paraId="5CA4ADB6" w14:textId="77777777" w:rsidR="00AF23B6" w:rsidRPr="000221F4" w:rsidRDefault="00AF23B6" w:rsidP="00AF23B6">
      <w:pPr>
        <w:pStyle w:val="BodyText"/>
        <w:spacing w:line="273" w:lineRule="auto"/>
        <w:ind w:left="931" w:hanging="10"/>
      </w:pPr>
      <w:r w:rsidRPr="000221F4">
        <w:t>And to Covered Entity via the contact information provided in the preamble to this Agreement.</w:t>
      </w:r>
    </w:p>
    <w:p w14:paraId="34A90758" w14:textId="77777777" w:rsidR="00AF23B6" w:rsidRPr="000221F4" w:rsidRDefault="00AF23B6" w:rsidP="00AF23B6">
      <w:pPr>
        <w:pStyle w:val="ListParagraph"/>
        <w:numPr>
          <w:ilvl w:val="1"/>
          <w:numId w:val="15"/>
        </w:numPr>
        <w:tabs>
          <w:tab w:val="left" w:pos="926"/>
          <w:tab w:val="left" w:pos="929"/>
        </w:tabs>
        <w:spacing w:before="144" w:line="264" w:lineRule="auto"/>
        <w:ind w:left="926" w:right="458"/>
        <w:contextualSpacing w:val="0"/>
        <w:jc w:val="left"/>
      </w:pPr>
      <w:r w:rsidRPr="000221F4">
        <w:tab/>
      </w:r>
      <w:r w:rsidRPr="000221F4">
        <w:rPr>
          <w:u w:val="thick"/>
        </w:rPr>
        <w:t>Regulatory References.</w:t>
      </w:r>
      <w:r w:rsidRPr="000221F4">
        <w:t xml:space="preserve"> A reference in this Agreement to a section in the Privacy Rule means the section as in effect or as amended.</w:t>
      </w:r>
    </w:p>
    <w:p w14:paraId="538B87D8" w14:textId="77777777" w:rsidR="00AF23B6" w:rsidRPr="000221F4" w:rsidRDefault="00AF23B6" w:rsidP="00AF23B6">
      <w:pPr>
        <w:pStyle w:val="ListParagraph"/>
        <w:numPr>
          <w:ilvl w:val="1"/>
          <w:numId w:val="15"/>
        </w:numPr>
        <w:tabs>
          <w:tab w:val="left" w:pos="926"/>
          <w:tab w:val="left" w:pos="931"/>
        </w:tabs>
        <w:spacing w:before="159" w:line="268" w:lineRule="auto"/>
        <w:ind w:left="926" w:right="240"/>
        <w:contextualSpacing w:val="0"/>
        <w:jc w:val="left"/>
      </w:pPr>
      <w:r w:rsidRPr="000221F4">
        <w:tab/>
      </w:r>
      <w:r w:rsidRPr="000221F4">
        <w:rPr>
          <w:u w:val="thick"/>
        </w:rPr>
        <w:t>Amendment to Comply with HIPAA.</w:t>
      </w:r>
      <w:r w:rsidRPr="000221F4">
        <w:t xml:space="preserve"> Upon the effective date of any amendment to final regulations promulgated by the U.S. Department of Health and Human Services with respect to PHI, this Agreement will automatically amend such that the obligations it imposes on the Recipient remain in compliance with applicable regulations.</w:t>
      </w:r>
    </w:p>
    <w:p w14:paraId="33B2E54E" w14:textId="375BB1FB" w:rsidR="00D162F7" w:rsidRPr="000221F4" w:rsidRDefault="00AF23B6" w:rsidP="00D162F7">
      <w:pPr>
        <w:pStyle w:val="ListParagraph"/>
        <w:numPr>
          <w:ilvl w:val="1"/>
          <w:numId w:val="15"/>
        </w:numPr>
        <w:tabs>
          <w:tab w:val="left" w:pos="925"/>
        </w:tabs>
        <w:spacing w:before="155" w:line="268" w:lineRule="auto"/>
        <w:ind w:left="925" w:right="587" w:hanging="689"/>
        <w:contextualSpacing w:val="0"/>
        <w:jc w:val="left"/>
      </w:pPr>
      <w:r w:rsidRPr="000221F4">
        <w:rPr>
          <w:u w:val="thick"/>
        </w:rPr>
        <w:t>Transferability.</w:t>
      </w:r>
      <w:r w:rsidRPr="000221F4">
        <w:t xml:space="preserve"> Neither party's interest under this Agreement may be transferred or assigned or assumed by any other party, in whole or in part, without the prior written consent of the other party to the Agreement.</w:t>
      </w:r>
    </w:p>
    <w:p w14:paraId="7D95C3A0" w14:textId="5FC41775" w:rsidR="00D162F7" w:rsidRPr="000221F4" w:rsidRDefault="00AF23B6" w:rsidP="00D162F7">
      <w:pPr>
        <w:pStyle w:val="ListParagraph"/>
        <w:numPr>
          <w:ilvl w:val="1"/>
          <w:numId w:val="15"/>
        </w:numPr>
        <w:tabs>
          <w:tab w:val="left" w:pos="921"/>
          <w:tab w:val="left" w:pos="929"/>
        </w:tabs>
        <w:spacing w:before="164" w:line="271" w:lineRule="auto"/>
        <w:ind w:left="921" w:right="337"/>
        <w:contextualSpacing w:val="0"/>
        <w:jc w:val="left"/>
      </w:pPr>
      <w:r w:rsidRPr="000221F4">
        <w:rPr>
          <w:u w:val="thick"/>
        </w:rPr>
        <w:t>Hold Harmless.</w:t>
      </w:r>
      <w:r w:rsidRPr="000221F4">
        <w:t xml:space="preserve"> Recipient and Covered Entity shall each be responsible for its own acts and/or omissions and those of its officers, employees and agents in the performance of this Agreement.</w:t>
      </w:r>
    </w:p>
    <w:p w14:paraId="309878C9" w14:textId="6F7555E9" w:rsidR="00D162F7" w:rsidRPr="000221F4" w:rsidRDefault="00AF23B6" w:rsidP="00D162F7">
      <w:pPr>
        <w:pStyle w:val="ListParagraph"/>
        <w:numPr>
          <w:ilvl w:val="1"/>
          <w:numId w:val="15"/>
        </w:numPr>
        <w:tabs>
          <w:tab w:val="left" w:pos="921"/>
          <w:tab w:val="left" w:pos="929"/>
        </w:tabs>
        <w:spacing w:before="164" w:line="271" w:lineRule="auto"/>
        <w:ind w:left="921" w:right="337"/>
        <w:contextualSpacing w:val="0"/>
        <w:jc w:val="left"/>
      </w:pPr>
      <w:r w:rsidRPr="000221F4" w:rsidDel="00FB3E6B">
        <w:rPr>
          <w:u w:val="thick"/>
        </w:rPr>
        <w:t>Governing Law.</w:t>
      </w:r>
      <w:r w:rsidRPr="000221F4" w:rsidDel="00FB3E6B">
        <w:t xml:space="preserve"> This Agreement shall be governed by and interpreted in accordance with the laws of the State of Wisconsin</w:t>
      </w:r>
      <w:r w:rsidRPr="000221F4">
        <w:t>.</w:t>
      </w:r>
    </w:p>
    <w:p w14:paraId="38C2B99E" w14:textId="77777777" w:rsidR="00AF23B6" w:rsidRPr="000221F4" w:rsidRDefault="00AF23B6" w:rsidP="00AF23B6">
      <w:pPr>
        <w:pStyle w:val="ListParagraph"/>
        <w:numPr>
          <w:ilvl w:val="1"/>
          <w:numId w:val="15"/>
        </w:numPr>
        <w:tabs>
          <w:tab w:val="left" w:pos="908"/>
          <w:tab w:val="left" w:pos="916"/>
        </w:tabs>
        <w:spacing w:before="79" w:line="268" w:lineRule="auto"/>
        <w:ind w:left="916" w:right="150" w:hanging="694"/>
        <w:contextualSpacing w:val="0"/>
        <w:jc w:val="left"/>
        <w:rPr>
          <w:color w:val="1F1F1F"/>
        </w:rPr>
      </w:pPr>
      <w:r w:rsidRPr="000221F4">
        <w:rPr>
          <w:color w:val="1F1F1F"/>
          <w:u w:val="thick" w:color="1F1F1F"/>
        </w:rPr>
        <w:t>Interpretation.</w:t>
      </w:r>
      <w:r w:rsidRPr="000221F4">
        <w:rPr>
          <w:color w:val="1F1F1F"/>
        </w:rPr>
        <w:t xml:space="preserve"> Any ambiguity in this Agreement shall be resolved to permit UW-Madison to comply with HIPAA regulations applicable to Covered Entities.</w:t>
      </w:r>
    </w:p>
    <w:p w14:paraId="2157BA37" w14:textId="77777777" w:rsidR="00AF23B6" w:rsidRPr="000221F4" w:rsidRDefault="00AF23B6" w:rsidP="00AF23B6">
      <w:pPr>
        <w:pStyle w:val="BodyText"/>
      </w:pPr>
    </w:p>
    <w:p w14:paraId="427A39B4" w14:textId="77777777" w:rsidR="000221F4" w:rsidRPr="000221F4" w:rsidRDefault="000221F4" w:rsidP="000221F4">
      <w:pPr>
        <w:ind w:left="2160" w:firstLine="720"/>
      </w:pPr>
      <w:r w:rsidRPr="000221F4">
        <w:rPr>
          <w:rFonts w:eastAsia="Calibri"/>
        </w:rPr>
        <w:t>[</w:t>
      </w:r>
      <w:r w:rsidRPr="000221F4">
        <w:rPr>
          <w:rFonts w:eastAsia="Calibri"/>
          <w:i/>
          <w:iCs/>
        </w:rPr>
        <w:t>Signatures Follow on Next Page</w:t>
      </w:r>
      <w:r w:rsidRPr="000221F4">
        <w:rPr>
          <w:rFonts w:eastAsia="Calibri"/>
        </w:rPr>
        <w:t>]</w:t>
      </w:r>
    </w:p>
    <w:p w14:paraId="4960670B" w14:textId="77777777" w:rsidR="000E4CA8" w:rsidRDefault="000E4CA8" w:rsidP="00AF23B6">
      <w:pPr>
        <w:pStyle w:val="BodyText"/>
        <w:spacing w:before="95"/>
      </w:pPr>
    </w:p>
    <w:p w14:paraId="57D106C2" w14:textId="77777777" w:rsidR="000221F4" w:rsidRDefault="000221F4" w:rsidP="00AF23B6">
      <w:pPr>
        <w:pStyle w:val="BodyText"/>
        <w:spacing w:before="95"/>
      </w:pPr>
    </w:p>
    <w:p w14:paraId="05A267F1" w14:textId="77777777" w:rsidR="000221F4" w:rsidRPr="000221F4" w:rsidRDefault="000221F4" w:rsidP="00AF23B6">
      <w:pPr>
        <w:pStyle w:val="BodyText"/>
        <w:spacing w:before="95"/>
      </w:pPr>
    </w:p>
    <w:p w14:paraId="4AC636B8" w14:textId="77777777" w:rsidR="00AF23B6" w:rsidRPr="000221F4" w:rsidRDefault="00AF23B6" w:rsidP="00AF23B6">
      <w:pPr>
        <w:pStyle w:val="BodyText"/>
        <w:spacing w:line="273" w:lineRule="auto"/>
        <w:ind w:left="218" w:right="311" w:hanging="3"/>
      </w:pPr>
      <w:r w:rsidRPr="000221F4">
        <w:rPr>
          <w:color w:val="1F1F1F"/>
        </w:rPr>
        <w:lastRenderedPageBreak/>
        <w:t>IN WITNESS THEREOF, each of the undersigned has caused this Agreement to be duly executed in its name and on its behalf effective as of the date signed by both Parties.</w:t>
      </w:r>
    </w:p>
    <w:p w14:paraId="679420FF" w14:textId="77777777" w:rsidR="00AF23B6" w:rsidRPr="000221F4" w:rsidRDefault="00AF23B6" w:rsidP="00AF23B6">
      <w:pPr>
        <w:tabs>
          <w:tab w:val="left" w:pos="921"/>
          <w:tab w:val="left" w:pos="929"/>
        </w:tabs>
        <w:spacing w:before="164" w:line="271" w:lineRule="auto"/>
        <w:ind w:right="337"/>
      </w:pPr>
    </w:p>
    <w:p w14:paraId="44AE2647" w14:textId="0F9FED95" w:rsidR="00AF23B6" w:rsidRPr="000221F4" w:rsidRDefault="6C2FCC9D" w:rsidP="6C2FCC9D">
      <w:pPr>
        <w:jc w:val="both"/>
        <w:rPr>
          <w:b/>
          <w:bCs/>
        </w:rPr>
      </w:pPr>
      <w:r w:rsidRPr="000221F4">
        <w:rPr>
          <w:b/>
          <w:bCs/>
        </w:rPr>
        <w:t>BOARD OF REGENTS OF THE</w:t>
      </w:r>
      <w:r w:rsidR="00AF23B6" w:rsidRPr="000221F4">
        <w:tab/>
      </w:r>
      <w:r w:rsidR="00AF23B6" w:rsidRPr="000221F4">
        <w:tab/>
      </w:r>
      <w:r w:rsidR="00AF23B6" w:rsidRPr="000221F4">
        <w:tab/>
      </w:r>
      <w:r w:rsidRPr="000221F4">
        <w:rPr>
          <w:b/>
          <w:bCs/>
        </w:rPr>
        <w:t> EMS AGENCY    </w:t>
      </w:r>
    </w:p>
    <w:p w14:paraId="1224E067" w14:textId="620BECC5" w:rsidR="00AF23B6" w:rsidRPr="000221F4" w:rsidRDefault="6C2FCC9D" w:rsidP="6C2FCC9D">
      <w:pPr>
        <w:jc w:val="both"/>
        <w:rPr>
          <w:b/>
          <w:bCs/>
        </w:rPr>
      </w:pPr>
      <w:r w:rsidRPr="000221F4">
        <w:rPr>
          <w:b/>
          <w:bCs/>
        </w:rPr>
        <w:t>UNIVERSITY OF WISCONSIN</w:t>
      </w:r>
    </w:p>
    <w:p w14:paraId="11A9F494" w14:textId="0A7210CC" w:rsidR="00AF23B6" w:rsidRPr="000221F4" w:rsidRDefault="6C2FCC9D" w:rsidP="6C2FCC9D">
      <w:pPr>
        <w:jc w:val="both"/>
        <w:rPr>
          <w:b/>
          <w:bCs/>
        </w:rPr>
      </w:pPr>
      <w:r w:rsidRPr="000221F4">
        <w:rPr>
          <w:b/>
          <w:bCs/>
        </w:rPr>
        <w:t>SYSTEM</w:t>
      </w:r>
    </w:p>
    <w:p w14:paraId="7230410C" w14:textId="320B7BE0" w:rsidR="00AF23B6" w:rsidRPr="000221F4" w:rsidRDefault="6C2FCC9D" w:rsidP="6C2FCC9D">
      <w:pPr>
        <w:jc w:val="both"/>
        <w:rPr>
          <w:b/>
          <w:bCs/>
        </w:rPr>
      </w:pPr>
      <w:r w:rsidRPr="000221F4">
        <w:rPr>
          <w:b/>
          <w:bCs/>
        </w:rPr>
        <w:t xml:space="preserve"> </w:t>
      </w:r>
    </w:p>
    <w:p w14:paraId="28A72395" w14:textId="1237AA1B" w:rsidR="00AF23B6" w:rsidRPr="000221F4" w:rsidRDefault="6C2FCC9D" w:rsidP="6C2FCC9D">
      <w:pPr>
        <w:jc w:val="both"/>
      </w:pPr>
      <w:r w:rsidRPr="000221F4">
        <w:t xml:space="preserve">                        </w:t>
      </w:r>
      <w:r w:rsidR="00AF23B6" w:rsidRPr="000221F4">
        <w:tab/>
      </w:r>
      <w:r w:rsidR="00AF23B6" w:rsidRPr="000221F4">
        <w:tab/>
      </w:r>
      <w:r w:rsidR="00AF23B6" w:rsidRPr="000221F4">
        <w:tab/>
      </w:r>
      <w:r w:rsidR="00AF23B6" w:rsidRPr="000221F4">
        <w:tab/>
      </w:r>
      <w:r w:rsidR="00AF23B6" w:rsidRPr="000221F4">
        <w:tab/>
      </w:r>
    </w:p>
    <w:p w14:paraId="508D2AB0" w14:textId="2EE2E180" w:rsidR="00AF23B6" w:rsidRPr="000221F4" w:rsidRDefault="6C2FCC9D" w:rsidP="6C2FCC9D">
      <w:pPr>
        <w:jc w:val="both"/>
      </w:pPr>
      <w:r w:rsidRPr="000221F4">
        <w:t>Name:</w:t>
      </w:r>
      <w:r w:rsidR="00AF23B6" w:rsidRPr="000221F4">
        <w:tab/>
      </w:r>
      <w:r w:rsidR="00AF23B6" w:rsidRPr="000221F4">
        <w:tab/>
      </w:r>
      <w:r w:rsidR="00AF23B6" w:rsidRPr="000221F4">
        <w:tab/>
      </w:r>
      <w:r w:rsidR="00AF23B6" w:rsidRPr="000221F4">
        <w:tab/>
      </w:r>
      <w:r w:rsidR="00AF23B6" w:rsidRPr="000221F4">
        <w:tab/>
      </w:r>
      <w:r w:rsidR="00AF23B6" w:rsidRPr="000221F4">
        <w:tab/>
      </w:r>
      <w:r w:rsidR="00AF23B6" w:rsidRPr="000221F4">
        <w:tab/>
      </w:r>
      <w:r w:rsidRPr="000221F4">
        <w:t>Name:</w:t>
      </w:r>
    </w:p>
    <w:p w14:paraId="1FC0FF63" w14:textId="77777777" w:rsidR="00C35CDE" w:rsidRPr="000221F4" w:rsidRDefault="00C35CDE" w:rsidP="6C2FCC9D">
      <w:pPr>
        <w:jc w:val="both"/>
      </w:pPr>
    </w:p>
    <w:p w14:paraId="4396941B" w14:textId="3E8B4155" w:rsidR="00AF23B6" w:rsidRPr="000221F4" w:rsidRDefault="6C2FCC9D" w:rsidP="6C2FCC9D">
      <w:pPr>
        <w:jc w:val="both"/>
      </w:pPr>
      <w:r w:rsidRPr="000221F4">
        <w:t>Title:</w:t>
      </w:r>
      <w:r w:rsidR="00AF23B6" w:rsidRPr="000221F4">
        <w:tab/>
      </w:r>
      <w:r w:rsidR="00AF23B6" w:rsidRPr="000221F4">
        <w:tab/>
      </w:r>
      <w:r w:rsidR="00AF23B6" w:rsidRPr="000221F4">
        <w:tab/>
      </w:r>
      <w:r w:rsidR="00AF23B6" w:rsidRPr="000221F4">
        <w:tab/>
      </w:r>
      <w:r w:rsidR="00AF23B6" w:rsidRPr="000221F4">
        <w:tab/>
      </w:r>
      <w:r w:rsidR="00AF23B6" w:rsidRPr="000221F4">
        <w:tab/>
      </w:r>
      <w:r w:rsidR="00AF23B6" w:rsidRPr="000221F4">
        <w:tab/>
      </w:r>
      <w:r w:rsidRPr="000221F4">
        <w:t>Title:</w:t>
      </w:r>
    </w:p>
    <w:p w14:paraId="38EBDDF2" w14:textId="77777777" w:rsidR="00C35CDE" w:rsidRPr="000221F4" w:rsidRDefault="00C35CDE" w:rsidP="6C2FCC9D">
      <w:pPr>
        <w:jc w:val="both"/>
      </w:pPr>
    </w:p>
    <w:p w14:paraId="4C8DD1A6" w14:textId="45A177BB" w:rsidR="00AF23B6" w:rsidRPr="000221F4" w:rsidRDefault="6C2FCC9D" w:rsidP="6C2FCC9D">
      <w:pPr>
        <w:tabs>
          <w:tab w:val="left" w:pos="2236"/>
        </w:tabs>
        <w:spacing w:before="157"/>
      </w:pPr>
      <w:r w:rsidRPr="000221F4">
        <w:t xml:space="preserve">Date: </w:t>
      </w:r>
      <w:r w:rsidR="00AF23B6" w:rsidRPr="000221F4">
        <w:tab/>
      </w:r>
      <w:r w:rsidR="00AF23B6" w:rsidRPr="000221F4">
        <w:tab/>
      </w:r>
      <w:r w:rsidR="00AF23B6" w:rsidRPr="000221F4">
        <w:tab/>
      </w:r>
      <w:r w:rsidR="00AF23B6" w:rsidRPr="000221F4">
        <w:tab/>
      </w:r>
      <w:r w:rsidR="00AF23B6" w:rsidRPr="000221F4">
        <w:tab/>
      </w:r>
      <w:r w:rsidRPr="000221F4">
        <w:t xml:space="preserve">Date: </w:t>
      </w:r>
      <w:r w:rsidR="00AF23B6" w:rsidRPr="000221F4">
        <w:tab/>
      </w:r>
      <w:r w:rsidR="00AF23B6" w:rsidRPr="000221F4">
        <w:tab/>
      </w:r>
      <w:r w:rsidR="00AF23B6" w:rsidRPr="000221F4">
        <w:tab/>
      </w:r>
      <w:r w:rsidR="00AF23B6" w:rsidRPr="000221F4">
        <w:tab/>
      </w:r>
      <w:r w:rsidR="00AF23B6" w:rsidRPr="000221F4">
        <w:tab/>
      </w:r>
    </w:p>
    <w:p w14:paraId="4E54515A" w14:textId="77777777" w:rsidR="00AF23B6" w:rsidRPr="000221F4" w:rsidRDefault="00AF23B6" w:rsidP="00AF23B6"/>
    <w:p w14:paraId="0CFE1EDB" w14:textId="77777777" w:rsidR="00AF23B6" w:rsidRPr="000221F4" w:rsidRDefault="00AF23B6" w:rsidP="00AF23B6"/>
    <w:p w14:paraId="4E8DE77D" w14:textId="6D0601AD" w:rsidR="004C0333" w:rsidRPr="000221F4" w:rsidRDefault="004C0333">
      <w:pPr>
        <w:widowControl/>
        <w:autoSpaceDE/>
        <w:autoSpaceDN/>
        <w:spacing w:after="160" w:line="259" w:lineRule="auto"/>
      </w:pPr>
      <w:r w:rsidRPr="000221F4">
        <w:br w:type="page"/>
      </w:r>
    </w:p>
    <w:p w14:paraId="2A38E99B" w14:textId="77777777" w:rsidR="00AF23B6" w:rsidRPr="000221F4" w:rsidRDefault="004C0333" w:rsidP="004C0333">
      <w:pPr>
        <w:jc w:val="center"/>
        <w:rPr>
          <w:b/>
          <w:bCs/>
        </w:rPr>
      </w:pPr>
      <w:r w:rsidRPr="000221F4">
        <w:rPr>
          <w:b/>
          <w:bCs/>
        </w:rPr>
        <w:lastRenderedPageBreak/>
        <w:t>Exhibit C: Business Associate Agreement</w:t>
      </w:r>
    </w:p>
    <w:p w14:paraId="4DC8AA14" w14:textId="77777777" w:rsidR="004C0333" w:rsidRPr="000221F4" w:rsidRDefault="004C0333" w:rsidP="004C0333">
      <w:pPr>
        <w:rPr>
          <w:b/>
          <w:bCs/>
        </w:rPr>
      </w:pPr>
    </w:p>
    <w:p w14:paraId="0210EC25" w14:textId="49C88667" w:rsidR="004C0333" w:rsidRPr="000221F4" w:rsidRDefault="4913768C" w:rsidP="11B92F73">
      <w:r w:rsidRPr="000221F4">
        <w:t>This Business Associate Agreement (“Agreement”) is entered into by the Board of Regents of the University of Wisconsin System, an agency of the State of Wisconsin, on behalf of the University of Wisconsin-Madison (“UW-Madison”) School of Medicine and Public Health (“Business Associate”) and [</w:t>
      </w:r>
      <w:r w:rsidRPr="000221F4">
        <w:rPr>
          <w:highlight w:val="yellow"/>
        </w:rPr>
        <w:t>INSERT EMS AGENCY NAME</w:t>
      </w:r>
      <w:r w:rsidRPr="000221F4">
        <w:t xml:space="preserve">] (“Covered Entity”). Covered Entity and Business Associate may each be individually </w:t>
      </w:r>
      <w:proofErr w:type="spellStart"/>
      <w:r w:rsidRPr="000221F4">
        <w:t>refereed</w:t>
      </w:r>
      <w:proofErr w:type="spellEnd"/>
      <w:r w:rsidRPr="000221F4">
        <w:t xml:space="preserve"> to as a “Party” and collectively referred to as the “Parties.”</w:t>
      </w:r>
    </w:p>
    <w:p w14:paraId="05D1F21D" w14:textId="77777777" w:rsidR="00793E40" w:rsidRPr="000221F4" w:rsidRDefault="00793E40" w:rsidP="004C0333"/>
    <w:p w14:paraId="69FA815B" w14:textId="311DAA88" w:rsidR="00C74CFB" w:rsidRPr="000221F4" w:rsidRDefault="00C74CFB" w:rsidP="00C74CFB">
      <w:pPr>
        <w:tabs>
          <w:tab w:val="left" w:pos="2310"/>
        </w:tabs>
        <w:spacing w:before="155"/>
        <w:ind w:left="232"/>
      </w:pPr>
      <w:r w:rsidRPr="000221F4">
        <w:rPr>
          <w:b/>
        </w:rPr>
        <w:t>Covered Entity:</w:t>
      </w:r>
      <w:r w:rsidRPr="000221F4">
        <w:rPr>
          <w:b/>
        </w:rPr>
        <w:tab/>
      </w:r>
      <w:r w:rsidRPr="000221F4">
        <w:t>Name:</w:t>
      </w:r>
    </w:p>
    <w:p w14:paraId="2E44B343" w14:textId="03FE5EC6" w:rsidR="00C74CFB" w:rsidRPr="000221F4" w:rsidRDefault="00C74CFB" w:rsidP="00C74CFB">
      <w:pPr>
        <w:tabs>
          <w:tab w:val="left" w:pos="2310"/>
        </w:tabs>
        <w:spacing w:before="155"/>
        <w:ind w:left="232"/>
        <w:rPr>
          <w:bCs/>
        </w:rPr>
      </w:pPr>
      <w:r w:rsidRPr="000221F4">
        <w:rPr>
          <w:b/>
        </w:rPr>
        <w:tab/>
      </w:r>
      <w:r w:rsidRPr="000221F4">
        <w:rPr>
          <w:bCs/>
        </w:rPr>
        <w:t>Address:</w:t>
      </w:r>
    </w:p>
    <w:p w14:paraId="5A8A5FB2" w14:textId="2B66E444" w:rsidR="00C74CFB" w:rsidRPr="000221F4" w:rsidRDefault="00C74CFB" w:rsidP="00C74CFB">
      <w:pPr>
        <w:tabs>
          <w:tab w:val="left" w:pos="2310"/>
        </w:tabs>
        <w:spacing w:before="155"/>
        <w:ind w:left="232"/>
        <w:rPr>
          <w:bCs/>
        </w:rPr>
      </w:pPr>
      <w:r w:rsidRPr="000221F4">
        <w:rPr>
          <w:bCs/>
        </w:rPr>
        <w:tab/>
        <w:t>Contact Person/Title:</w:t>
      </w:r>
    </w:p>
    <w:p w14:paraId="03083875" w14:textId="07FFEAB0" w:rsidR="00C74CFB" w:rsidRPr="000221F4" w:rsidRDefault="00C74CFB" w:rsidP="00C74CFB">
      <w:pPr>
        <w:tabs>
          <w:tab w:val="left" w:pos="2310"/>
        </w:tabs>
        <w:spacing w:before="155"/>
        <w:ind w:left="232"/>
        <w:rPr>
          <w:bCs/>
        </w:rPr>
      </w:pPr>
      <w:r w:rsidRPr="000221F4">
        <w:rPr>
          <w:bCs/>
        </w:rPr>
        <w:tab/>
        <w:t>Phone:</w:t>
      </w:r>
    </w:p>
    <w:p w14:paraId="121C3D55" w14:textId="7E35CD3B" w:rsidR="00C74CFB" w:rsidRPr="000221F4" w:rsidRDefault="00C74CFB" w:rsidP="00C74CFB">
      <w:pPr>
        <w:tabs>
          <w:tab w:val="left" w:pos="2310"/>
        </w:tabs>
        <w:spacing w:before="155"/>
        <w:ind w:left="232"/>
        <w:rPr>
          <w:bCs/>
        </w:rPr>
      </w:pPr>
      <w:r w:rsidRPr="000221F4">
        <w:rPr>
          <w:bCs/>
        </w:rPr>
        <w:tab/>
        <w:t>Fax:</w:t>
      </w:r>
    </w:p>
    <w:p w14:paraId="74F6DF20" w14:textId="6833F36A" w:rsidR="00C74CFB" w:rsidRPr="000221F4" w:rsidRDefault="00C74CFB" w:rsidP="00C74CFB">
      <w:pPr>
        <w:tabs>
          <w:tab w:val="left" w:pos="2310"/>
        </w:tabs>
        <w:spacing w:before="155"/>
        <w:ind w:left="232"/>
        <w:rPr>
          <w:bCs/>
        </w:rPr>
      </w:pPr>
      <w:r w:rsidRPr="000221F4">
        <w:rPr>
          <w:bCs/>
        </w:rPr>
        <w:tab/>
        <w:t xml:space="preserve">Email: </w:t>
      </w:r>
    </w:p>
    <w:p w14:paraId="1195A929" w14:textId="77777777" w:rsidR="00C74CFB" w:rsidRPr="000221F4" w:rsidRDefault="00C74CFB" w:rsidP="004C0333"/>
    <w:p w14:paraId="71E230B4" w14:textId="77777777" w:rsidR="00C74CFB" w:rsidRPr="000221F4" w:rsidRDefault="00C74CFB" w:rsidP="00C74CFB">
      <w:pPr>
        <w:pStyle w:val="BodyText"/>
      </w:pPr>
      <w:r w:rsidRPr="000221F4">
        <w:t>This Agreement shall be deemed effective as of the date signed by both Parties.</w:t>
      </w:r>
    </w:p>
    <w:p w14:paraId="58268BD5" w14:textId="05E8A970" w:rsidR="004C0333" w:rsidRPr="000221F4" w:rsidRDefault="004C0333" w:rsidP="004C0333">
      <w:pPr>
        <w:rPr>
          <w:b/>
          <w:bCs/>
        </w:rPr>
      </w:pPr>
    </w:p>
    <w:p w14:paraId="05CE87C7" w14:textId="6049FA22" w:rsidR="00C74FD9" w:rsidRPr="000221F4" w:rsidRDefault="00C74FD9" w:rsidP="004C0333">
      <w:r w:rsidRPr="000221F4">
        <w:rPr>
          <w:b/>
          <w:bCs/>
        </w:rPr>
        <w:t xml:space="preserve">WHEREAS, </w:t>
      </w:r>
      <w:r w:rsidRPr="000221F4">
        <w:t xml:space="preserve">Covered Entity and Business Associate have </w:t>
      </w:r>
      <w:proofErr w:type="gramStart"/>
      <w:r w:rsidRPr="000221F4">
        <w:t>entered into</w:t>
      </w:r>
      <w:proofErr w:type="gramEnd"/>
      <w:r w:rsidRPr="000221F4">
        <w:t xml:space="preserve"> or may enter into an agreement (“Underlying Agreement) pursuant to which Business Associate will perform certain services for or on behalf of Covered Entity as a Business Associate; and </w:t>
      </w:r>
    </w:p>
    <w:p w14:paraId="03143B10" w14:textId="77777777" w:rsidR="00C74FD9" w:rsidRPr="000221F4" w:rsidRDefault="00C74FD9" w:rsidP="004C0333"/>
    <w:p w14:paraId="7C4E696D" w14:textId="00D9E12F" w:rsidR="00C74FD9" w:rsidRPr="000221F4" w:rsidRDefault="00C74FD9" w:rsidP="004C0333">
      <w:r w:rsidRPr="000221F4">
        <w:rPr>
          <w:b/>
          <w:bCs/>
        </w:rPr>
        <w:t>WHEREAS</w:t>
      </w:r>
      <w:r w:rsidRPr="000221F4">
        <w:t>, Covered Entity may disclose information to Business Associate, some of which may constitute Protected Health Information (“PHI”); and</w:t>
      </w:r>
    </w:p>
    <w:p w14:paraId="08A22590" w14:textId="77777777" w:rsidR="00C74FD9" w:rsidRPr="000221F4" w:rsidRDefault="00C74FD9" w:rsidP="004C0333"/>
    <w:p w14:paraId="4DDA314F" w14:textId="67AF7949" w:rsidR="00C74FD9" w:rsidRPr="000221F4" w:rsidRDefault="00C74FD9" w:rsidP="004C0333">
      <w:r w:rsidRPr="000221F4">
        <w:rPr>
          <w:b/>
          <w:bCs/>
        </w:rPr>
        <w:t>WHEREAS</w:t>
      </w:r>
      <w:r w:rsidRPr="000221F4">
        <w:t>, Covered Entity and Business Associate enter into this Agreement to protect the privacy and security of PHI that Covered Entity may Disclose to Business Associate in compliance with applicable provisions of the Health Insurance Portability and Accountability Act of 1996</w:t>
      </w:r>
      <w:r w:rsidR="0092173C" w:rsidRPr="000221F4">
        <w:t>, as amended by the Health Information Technology for Economic and Clinical health Act, as incorporated in the American Recovery and Reinvestment Act of 2009, and all applicable implementing regulations including without limitation the Privacy Rule, the Security Rule, and the Breach Notification Rule, which shall be collectively referred to herein as the HIPAA Rules.</w:t>
      </w:r>
    </w:p>
    <w:p w14:paraId="6EF3ECE6" w14:textId="77777777" w:rsidR="0092173C" w:rsidRPr="000221F4" w:rsidRDefault="0092173C" w:rsidP="004C0333"/>
    <w:p w14:paraId="59155B7E" w14:textId="59697060" w:rsidR="0092173C" w:rsidRPr="000221F4" w:rsidRDefault="0092173C" w:rsidP="004C0333">
      <w:r w:rsidRPr="000221F4">
        <w:rPr>
          <w:b/>
          <w:bCs/>
        </w:rPr>
        <w:t>NOW, THEREFORE</w:t>
      </w:r>
      <w:r w:rsidRPr="000221F4">
        <w:t>, in consideration of the above recitals and the mutual promises below, the parties agree as follows:</w:t>
      </w:r>
    </w:p>
    <w:p w14:paraId="4A5E2BDD" w14:textId="72B9CF3F" w:rsidR="0F7CA2C1" w:rsidRPr="000221F4" w:rsidRDefault="0F7CA2C1"/>
    <w:p w14:paraId="26A4BD0D" w14:textId="17F7E3D7" w:rsidR="0F7CA2C1" w:rsidRPr="000221F4" w:rsidRDefault="6C2FCC9D" w:rsidP="6C2FCC9D">
      <w:pPr>
        <w:jc w:val="both"/>
        <w:rPr>
          <w:rFonts w:eastAsia="Calibri"/>
          <w:b/>
          <w:bCs/>
        </w:rPr>
      </w:pPr>
      <w:r w:rsidRPr="000221F4">
        <w:rPr>
          <w:rFonts w:eastAsia="Calibri"/>
          <w:b/>
          <w:bCs/>
        </w:rPr>
        <w:t>1.</w:t>
      </w:r>
      <w:r w:rsidR="0F7CA2C1" w:rsidRPr="000221F4">
        <w:tab/>
      </w:r>
      <w:r w:rsidRPr="000221F4">
        <w:rPr>
          <w:rFonts w:eastAsia="Calibri"/>
          <w:b/>
          <w:bCs/>
        </w:rPr>
        <w:t>Definitions</w:t>
      </w:r>
    </w:p>
    <w:p w14:paraId="58EB1E0A" w14:textId="58DFADEB" w:rsidR="0F7CA2C1" w:rsidRPr="000221F4" w:rsidRDefault="6C2FCC9D" w:rsidP="6C2FCC9D">
      <w:pPr>
        <w:jc w:val="both"/>
        <w:rPr>
          <w:rFonts w:eastAsia="Calibri"/>
        </w:rPr>
      </w:pPr>
      <w:r w:rsidRPr="000221F4">
        <w:rPr>
          <w:rFonts w:eastAsia="Calibri"/>
        </w:rPr>
        <w:t xml:space="preserve"> </w:t>
      </w:r>
    </w:p>
    <w:p w14:paraId="1435E309" w14:textId="1A28ED30" w:rsidR="0F7CA2C1" w:rsidRPr="000221F4" w:rsidRDefault="6C2FCC9D" w:rsidP="6C2FCC9D">
      <w:pPr>
        <w:ind w:firstLine="720"/>
        <w:jc w:val="both"/>
        <w:rPr>
          <w:rFonts w:eastAsia="Calibri"/>
        </w:rPr>
      </w:pPr>
      <w:r w:rsidRPr="000221F4">
        <w:rPr>
          <w:rFonts w:eastAsia="Calibri"/>
        </w:rPr>
        <w:t xml:space="preserve">Terms from the HIPAA Rules that are </w:t>
      </w:r>
      <w:proofErr w:type="gramStart"/>
      <w:r w:rsidRPr="000221F4">
        <w:rPr>
          <w:rFonts w:eastAsia="Calibri"/>
        </w:rPr>
        <w:t>used, but</w:t>
      </w:r>
      <w:proofErr w:type="gramEnd"/>
      <w:r w:rsidRPr="000221F4">
        <w:rPr>
          <w:rFonts w:eastAsia="Calibri"/>
        </w:rPr>
        <w:t xml:space="preserve"> not otherwise defined in this </w:t>
      </w:r>
      <w:proofErr w:type="gramStart"/>
      <w:r w:rsidRPr="000221F4">
        <w:rPr>
          <w:rFonts w:eastAsia="Calibri"/>
        </w:rPr>
        <w:t>Agreement</w:t>
      </w:r>
      <w:proofErr w:type="gramEnd"/>
      <w:r w:rsidRPr="000221F4">
        <w:rPr>
          <w:rFonts w:eastAsia="Calibri"/>
        </w:rPr>
        <w:t xml:space="preserve"> shall have the same meaning as those terms </w:t>
      </w:r>
      <w:proofErr w:type="gramStart"/>
      <w:r w:rsidRPr="000221F4">
        <w:rPr>
          <w:rFonts w:eastAsia="Calibri"/>
        </w:rPr>
        <w:t>are defined</w:t>
      </w:r>
      <w:proofErr w:type="gramEnd"/>
      <w:r w:rsidRPr="000221F4">
        <w:rPr>
          <w:rFonts w:eastAsia="Calibri"/>
        </w:rPr>
        <w:t xml:space="preserve"> in the HIPAA Rules. In the event of a conflict between the definitions in this Agreement and the definitions in the HIPAA Rules, the definitions in this Agreement shall be applied. </w:t>
      </w:r>
    </w:p>
    <w:p w14:paraId="739AE781" w14:textId="1003CC1B" w:rsidR="0F7CA2C1" w:rsidRPr="000221F4" w:rsidRDefault="6C2FCC9D" w:rsidP="6C2FCC9D">
      <w:pPr>
        <w:ind w:firstLine="720"/>
        <w:jc w:val="both"/>
        <w:rPr>
          <w:rFonts w:eastAsia="Calibri"/>
        </w:rPr>
      </w:pPr>
      <w:r w:rsidRPr="000221F4">
        <w:rPr>
          <w:rFonts w:eastAsia="Calibri"/>
        </w:rPr>
        <w:t xml:space="preserve"> </w:t>
      </w:r>
    </w:p>
    <w:p w14:paraId="53C7D407" w14:textId="03CCBB40" w:rsidR="0F7CA2C1" w:rsidRPr="000221F4" w:rsidRDefault="6C2FCC9D" w:rsidP="6C2FCC9D">
      <w:pPr>
        <w:ind w:left="1434" w:hanging="714"/>
        <w:jc w:val="both"/>
        <w:rPr>
          <w:rFonts w:eastAsia="Calibri"/>
        </w:rPr>
      </w:pPr>
      <w:r w:rsidRPr="000221F4">
        <w:rPr>
          <w:rFonts w:eastAsia="Calibri"/>
        </w:rPr>
        <w:t>1.1.</w:t>
      </w:r>
      <w:r w:rsidR="0F7CA2C1" w:rsidRPr="000221F4">
        <w:tab/>
      </w:r>
      <w:r w:rsidR="0F7CA2C1" w:rsidRPr="000221F4">
        <w:tab/>
      </w:r>
      <w:r w:rsidRPr="000221F4">
        <w:rPr>
          <w:rFonts w:eastAsia="Calibri"/>
          <w:u w:val="single"/>
        </w:rPr>
        <w:t>Breach</w:t>
      </w:r>
      <w:r w:rsidRPr="000221F4">
        <w:rPr>
          <w:rFonts w:eastAsia="Calibri"/>
        </w:rPr>
        <w:t>. “Breach” means the acquisition, access, use, or disclosure of PHI in a manner not permitted under the HIPAA Rules that compromises the security or privacy of the PHI.</w:t>
      </w:r>
    </w:p>
    <w:p w14:paraId="19AF19E7" w14:textId="147721E2" w:rsidR="0F7CA2C1" w:rsidRPr="000221F4" w:rsidRDefault="6C2FCC9D" w:rsidP="6C2FCC9D">
      <w:pPr>
        <w:ind w:left="1434" w:hanging="714"/>
        <w:jc w:val="both"/>
        <w:rPr>
          <w:rFonts w:eastAsia="Calibri"/>
        </w:rPr>
      </w:pPr>
      <w:r w:rsidRPr="000221F4">
        <w:rPr>
          <w:rFonts w:eastAsia="Calibri"/>
        </w:rPr>
        <w:t xml:space="preserve"> </w:t>
      </w:r>
    </w:p>
    <w:p w14:paraId="7C623B69" w14:textId="3C15673B" w:rsidR="0F7CA2C1" w:rsidRPr="000221F4" w:rsidRDefault="6C2FCC9D" w:rsidP="6C2FCC9D">
      <w:pPr>
        <w:ind w:left="1434" w:hanging="714"/>
        <w:jc w:val="both"/>
        <w:rPr>
          <w:rFonts w:eastAsia="Calibri"/>
        </w:rPr>
      </w:pPr>
      <w:r w:rsidRPr="000221F4">
        <w:rPr>
          <w:rFonts w:eastAsia="Calibri"/>
        </w:rPr>
        <w:t>1.2.</w:t>
      </w:r>
      <w:r w:rsidR="0F7CA2C1" w:rsidRPr="000221F4">
        <w:tab/>
      </w:r>
      <w:r w:rsidRPr="000221F4">
        <w:rPr>
          <w:rFonts w:eastAsia="Calibri"/>
          <w:u w:val="single"/>
        </w:rPr>
        <w:t>Breach Notification Rule</w:t>
      </w:r>
      <w:r w:rsidRPr="000221F4">
        <w:rPr>
          <w:rFonts w:eastAsia="Calibri"/>
        </w:rPr>
        <w:t xml:space="preserve">. “Breach Notification Rule” means the requirements for Covered </w:t>
      </w:r>
      <w:r w:rsidRPr="000221F4">
        <w:rPr>
          <w:rFonts w:eastAsia="Calibri"/>
        </w:rPr>
        <w:lastRenderedPageBreak/>
        <w:t>Entities and their Business Associates to provide notification to Individuals following a breach of unsecured PHI.</w:t>
      </w:r>
    </w:p>
    <w:p w14:paraId="6AD05763" w14:textId="0966E5E3" w:rsidR="0F7CA2C1" w:rsidRPr="000221F4" w:rsidRDefault="6C2FCC9D" w:rsidP="6C2FCC9D">
      <w:pPr>
        <w:ind w:left="1434" w:hanging="714"/>
        <w:jc w:val="both"/>
        <w:rPr>
          <w:rFonts w:eastAsia="Calibri"/>
        </w:rPr>
      </w:pPr>
      <w:r w:rsidRPr="000221F4">
        <w:rPr>
          <w:rFonts w:eastAsia="Calibri"/>
        </w:rPr>
        <w:t xml:space="preserve"> </w:t>
      </w:r>
    </w:p>
    <w:p w14:paraId="44CE72AF" w14:textId="3C48A6E1" w:rsidR="0F7CA2C1" w:rsidRPr="000221F4" w:rsidRDefault="6C2FCC9D" w:rsidP="6C2FCC9D">
      <w:pPr>
        <w:ind w:left="1434" w:hanging="714"/>
        <w:jc w:val="both"/>
        <w:rPr>
          <w:rFonts w:eastAsia="Calibri"/>
        </w:rPr>
      </w:pPr>
      <w:r w:rsidRPr="000221F4">
        <w:rPr>
          <w:rFonts w:eastAsia="Calibri"/>
        </w:rPr>
        <w:t>1.3.</w:t>
      </w:r>
      <w:r w:rsidR="0F7CA2C1" w:rsidRPr="000221F4">
        <w:tab/>
      </w:r>
      <w:r w:rsidRPr="000221F4">
        <w:rPr>
          <w:rFonts w:eastAsia="Calibri"/>
          <w:u w:val="single"/>
        </w:rPr>
        <w:t>Data Aggregation</w:t>
      </w:r>
      <w:r w:rsidRPr="000221F4">
        <w:rPr>
          <w:rFonts w:eastAsia="Calibri"/>
        </w:rPr>
        <w:t>. “Data aggregation” means, with respect to PHI created or received by a business associate in its capacity as the business associate of a covered entity, the combining of such PHI by the business associate with the PHI received by the business associate in its capacity as a business associate of another covered entity, to permit data analyses that relate to the health care operations of the respective covered entities.</w:t>
      </w:r>
    </w:p>
    <w:p w14:paraId="4C85B3F3" w14:textId="31AD96BC" w:rsidR="0F7CA2C1" w:rsidRPr="000221F4" w:rsidRDefault="6C2FCC9D" w:rsidP="6C2FCC9D">
      <w:pPr>
        <w:ind w:left="1434" w:hanging="714"/>
        <w:jc w:val="both"/>
        <w:rPr>
          <w:rFonts w:eastAsia="Calibri"/>
        </w:rPr>
      </w:pPr>
      <w:r w:rsidRPr="000221F4">
        <w:rPr>
          <w:rFonts w:eastAsia="Calibri"/>
        </w:rPr>
        <w:t xml:space="preserve"> </w:t>
      </w:r>
    </w:p>
    <w:p w14:paraId="59D4A9B3" w14:textId="363C0745" w:rsidR="0F7CA2C1" w:rsidRPr="000221F4" w:rsidRDefault="6C2FCC9D" w:rsidP="6C2FCC9D">
      <w:pPr>
        <w:ind w:left="1434" w:hanging="714"/>
        <w:jc w:val="both"/>
        <w:rPr>
          <w:rFonts w:eastAsia="Calibri"/>
        </w:rPr>
      </w:pPr>
      <w:r w:rsidRPr="000221F4">
        <w:rPr>
          <w:rFonts w:eastAsia="Calibri"/>
        </w:rPr>
        <w:t>1.4.</w:t>
      </w:r>
      <w:r w:rsidR="0F7CA2C1" w:rsidRPr="000221F4">
        <w:tab/>
      </w:r>
      <w:r w:rsidRPr="000221F4">
        <w:rPr>
          <w:rFonts w:eastAsia="Calibri"/>
          <w:u w:val="single"/>
        </w:rPr>
        <w:t>Disclose</w:t>
      </w:r>
      <w:r w:rsidRPr="000221F4">
        <w:rPr>
          <w:rFonts w:eastAsia="Calibri"/>
        </w:rPr>
        <w:t>. “Disclose” or “Disclosure” means the release, transfer, provision of access to, or divulging in any manner of information outside the entity holding the information.</w:t>
      </w:r>
    </w:p>
    <w:p w14:paraId="5A497D89" w14:textId="58B3620C" w:rsidR="0F7CA2C1" w:rsidRPr="000221F4" w:rsidRDefault="6C2FCC9D" w:rsidP="6C2FCC9D">
      <w:pPr>
        <w:ind w:left="1434" w:hanging="714"/>
        <w:jc w:val="both"/>
        <w:rPr>
          <w:rFonts w:eastAsia="Calibri"/>
        </w:rPr>
      </w:pPr>
      <w:r w:rsidRPr="000221F4">
        <w:rPr>
          <w:rFonts w:eastAsia="Calibri"/>
        </w:rPr>
        <w:t xml:space="preserve"> </w:t>
      </w:r>
    </w:p>
    <w:p w14:paraId="39F45032" w14:textId="370F5643" w:rsidR="0F7CA2C1" w:rsidRPr="000221F4" w:rsidRDefault="6C2FCC9D" w:rsidP="6C2FCC9D">
      <w:pPr>
        <w:ind w:left="1434" w:hanging="714"/>
        <w:jc w:val="both"/>
        <w:rPr>
          <w:rFonts w:eastAsia="Calibri"/>
        </w:rPr>
      </w:pPr>
      <w:r w:rsidRPr="000221F4">
        <w:rPr>
          <w:rFonts w:eastAsia="Calibri"/>
        </w:rPr>
        <w:t>1.5.</w:t>
      </w:r>
      <w:r w:rsidR="0F7CA2C1" w:rsidRPr="000221F4">
        <w:tab/>
      </w:r>
      <w:r w:rsidRPr="000221F4">
        <w:rPr>
          <w:rFonts w:eastAsia="Calibri"/>
          <w:u w:val="single"/>
        </w:rPr>
        <w:t>Electronic Protected Health Information</w:t>
      </w:r>
      <w:r w:rsidRPr="000221F4">
        <w:rPr>
          <w:rFonts w:eastAsia="Calibri"/>
        </w:rPr>
        <w:t>. “Electronic Protected Health Information” or “ePHI” means individually identifiable health information that is transmitted by or maintained in electronic media. For the purposes of this Agreement, PHI includes ePHI where applicable.</w:t>
      </w:r>
    </w:p>
    <w:p w14:paraId="78F83722" w14:textId="6E3D8257" w:rsidR="0F7CA2C1" w:rsidRPr="000221F4" w:rsidRDefault="6C2FCC9D" w:rsidP="6C2FCC9D">
      <w:pPr>
        <w:ind w:left="1434" w:hanging="714"/>
        <w:jc w:val="both"/>
        <w:rPr>
          <w:rFonts w:eastAsia="Calibri"/>
        </w:rPr>
      </w:pPr>
      <w:r w:rsidRPr="000221F4">
        <w:rPr>
          <w:rFonts w:eastAsia="Calibri"/>
        </w:rPr>
        <w:t xml:space="preserve"> </w:t>
      </w:r>
    </w:p>
    <w:p w14:paraId="1A218C93" w14:textId="55EF2AA5" w:rsidR="0F7CA2C1" w:rsidRPr="000221F4" w:rsidRDefault="6C2FCC9D" w:rsidP="6C2FCC9D">
      <w:pPr>
        <w:ind w:left="1434" w:hanging="714"/>
        <w:jc w:val="both"/>
        <w:rPr>
          <w:rFonts w:eastAsia="Calibri"/>
        </w:rPr>
      </w:pPr>
      <w:r w:rsidRPr="000221F4">
        <w:rPr>
          <w:rFonts w:eastAsia="Calibri"/>
        </w:rPr>
        <w:t>1.6.</w:t>
      </w:r>
      <w:r w:rsidR="0F7CA2C1" w:rsidRPr="000221F4">
        <w:tab/>
      </w:r>
      <w:r w:rsidRPr="000221F4">
        <w:rPr>
          <w:rFonts w:eastAsia="Calibri"/>
          <w:u w:val="single"/>
        </w:rPr>
        <w:t>Privacy Rule</w:t>
      </w:r>
      <w:r w:rsidRPr="000221F4">
        <w:rPr>
          <w:rFonts w:eastAsia="Calibri"/>
        </w:rPr>
        <w:t>. “Privacy Rule” means the Standards for Privacy of Individually Identifiable Health Information, codified at 45 C.F.R. parts 160 and 164, as currently in effect.</w:t>
      </w:r>
    </w:p>
    <w:p w14:paraId="72096055" w14:textId="078171EB" w:rsidR="0F7CA2C1" w:rsidRPr="000221F4" w:rsidRDefault="6C2FCC9D" w:rsidP="6C2FCC9D">
      <w:pPr>
        <w:ind w:left="1434" w:hanging="714"/>
        <w:jc w:val="both"/>
        <w:rPr>
          <w:rFonts w:eastAsia="Calibri"/>
        </w:rPr>
      </w:pPr>
      <w:r w:rsidRPr="000221F4">
        <w:rPr>
          <w:rFonts w:eastAsia="Calibri"/>
        </w:rPr>
        <w:t xml:space="preserve"> </w:t>
      </w:r>
    </w:p>
    <w:p w14:paraId="781B0CBC" w14:textId="5D95B35D" w:rsidR="0F7CA2C1" w:rsidRPr="000221F4" w:rsidRDefault="6C2FCC9D" w:rsidP="6C2FCC9D">
      <w:pPr>
        <w:ind w:left="1434" w:hanging="714"/>
        <w:jc w:val="both"/>
        <w:rPr>
          <w:rFonts w:eastAsia="Calibri"/>
        </w:rPr>
      </w:pPr>
      <w:r w:rsidRPr="000221F4">
        <w:rPr>
          <w:rFonts w:eastAsia="Calibri"/>
        </w:rPr>
        <w:t>1.7.</w:t>
      </w:r>
      <w:r w:rsidR="0F7CA2C1" w:rsidRPr="000221F4">
        <w:tab/>
      </w:r>
      <w:r w:rsidRPr="000221F4">
        <w:rPr>
          <w:rFonts w:eastAsia="Calibri"/>
          <w:u w:val="single"/>
        </w:rPr>
        <w:t>Protected Health Information</w:t>
      </w:r>
      <w:r w:rsidRPr="000221F4">
        <w:rPr>
          <w:rFonts w:eastAsia="Calibri"/>
        </w:rPr>
        <w:t>. “Protected Health Information” or “PHI” means individually identifiable information and has the same meaning as the term “protected health information” defined in 45 C.F.R. § 160.103. For the purposes of this Agreement, PHI shall be limited to the PHI that Business Associate receives, creates, accesses, maintains or transmits for or on behalf of Covered Entity.</w:t>
      </w:r>
    </w:p>
    <w:p w14:paraId="141AF901" w14:textId="50B894A5" w:rsidR="0F7CA2C1" w:rsidRPr="000221F4" w:rsidRDefault="6C2FCC9D" w:rsidP="6C2FCC9D">
      <w:pPr>
        <w:ind w:left="1434" w:hanging="714"/>
        <w:jc w:val="both"/>
        <w:rPr>
          <w:rFonts w:eastAsia="Calibri"/>
        </w:rPr>
      </w:pPr>
      <w:r w:rsidRPr="000221F4">
        <w:rPr>
          <w:rFonts w:eastAsia="Calibri"/>
        </w:rPr>
        <w:t xml:space="preserve"> </w:t>
      </w:r>
    </w:p>
    <w:p w14:paraId="24FB89C6" w14:textId="5FD3DDFF" w:rsidR="0F7CA2C1" w:rsidRPr="000221F4" w:rsidRDefault="6C2FCC9D" w:rsidP="6C2FCC9D">
      <w:pPr>
        <w:ind w:left="1434" w:hanging="714"/>
        <w:jc w:val="both"/>
        <w:rPr>
          <w:rFonts w:eastAsia="Calibri"/>
        </w:rPr>
      </w:pPr>
      <w:r w:rsidRPr="000221F4">
        <w:rPr>
          <w:rFonts w:eastAsia="Calibri"/>
        </w:rPr>
        <w:t>1.8.</w:t>
      </w:r>
      <w:r w:rsidR="0F7CA2C1" w:rsidRPr="000221F4">
        <w:tab/>
      </w:r>
      <w:r w:rsidRPr="000221F4">
        <w:rPr>
          <w:rFonts w:eastAsia="Calibri"/>
          <w:u w:val="single"/>
        </w:rPr>
        <w:t>Security Rule</w:t>
      </w:r>
      <w:r w:rsidRPr="000221F4">
        <w:rPr>
          <w:rFonts w:eastAsia="Calibri"/>
        </w:rPr>
        <w:t xml:space="preserve">. “Security Rule” means the Security Standards for the Protection of ePHI, codified at 45 C.F.R. parts 160 and 164, as currently in effect.  </w:t>
      </w:r>
    </w:p>
    <w:p w14:paraId="61B6F315" w14:textId="7F8C7B92" w:rsidR="0F7CA2C1" w:rsidRPr="000221F4" w:rsidRDefault="6C2FCC9D" w:rsidP="6C2FCC9D">
      <w:pPr>
        <w:jc w:val="both"/>
        <w:rPr>
          <w:rFonts w:eastAsia="Calibri"/>
        </w:rPr>
      </w:pPr>
      <w:r w:rsidRPr="000221F4">
        <w:rPr>
          <w:rFonts w:eastAsia="Calibri"/>
        </w:rPr>
        <w:t xml:space="preserve"> </w:t>
      </w:r>
    </w:p>
    <w:p w14:paraId="4990E661" w14:textId="56FB51CB" w:rsidR="0F7CA2C1" w:rsidRPr="000221F4" w:rsidRDefault="6C2FCC9D" w:rsidP="6C2FCC9D">
      <w:pPr>
        <w:jc w:val="both"/>
        <w:rPr>
          <w:rFonts w:eastAsia="Calibri"/>
          <w:b/>
          <w:bCs/>
        </w:rPr>
      </w:pPr>
      <w:r w:rsidRPr="000221F4">
        <w:rPr>
          <w:rFonts w:eastAsia="Calibri"/>
          <w:b/>
          <w:bCs/>
        </w:rPr>
        <w:t>2.</w:t>
      </w:r>
      <w:r w:rsidR="0F7CA2C1" w:rsidRPr="000221F4">
        <w:tab/>
      </w:r>
      <w:r w:rsidRPr="000221F4">
        <w:rPr>
          <w:rFonts w:eastAsia="Calibri"/>
          <w:b/>
          <w:bCs/>
        </w:rPr>
        <w:t>Business Associate’s Obligations and Activities</w:t>
      </w:r>
    </w:p>
    <w:p w14:paraId="3B445F0A" w14:textId="2FA9144E" w:rsidR="0F7CA2C1" w:rsidRPr="000221F4" w:rsidRDefault="6C2FCC9D" w:rsidP="6C2FCC9D">
      <w:pPr>
        <w:jc w:val="both"/>
        <w:rPr>
          <w:rFonts w:eastAsia="Calibri"/>
        </w:rPr>
      </w:pPr>
      <w:r w:rsidRPr="000221F4">
        <w:rPr>
          <w:rFonts w:eastAsia="Calibri"/>
        </w:rPr>
        <w:t xml:space="preserve"> </w:t>
      </w:r>
    </w:p>
    <w:p w14:paraId="29ECE708" w14:textId="44A241A9" w:rsidR="0F7CA2C1" w:rsidRPr="000221F4" w:rsidRDefault="6C2FCC9D" w:rsidP="6C2FCC9D">
      <w:pPr>
        <w:ind w:left="1440" w:hanging="714"/>
        <w:jc w:val="both"/>
        <w:rPr>
          <w:rFonts w:eastAsia="Calibri"/>
        </w:rPr>
      </w:pPr>
      <w:r w:rsidRPr="000221F4">
        <w:rPr>
          <w:rFonts w:eastAsia="Calibri"/>
        </w:rPr>
        <w:t xml:space="preserve">2.1. </w:t>
      </w:r>
      <w:r w:rsidR="0F7CA2C1" w:rsidRPr="000221F4">
        <w:tab/>
      </w:r>
      <w:r w:rsidRPr="000221F4">
        <w:rPr>
          <w:rFonts w:eastAsia="Calibri"/>
          <w:u w:val="single"/>
        </w:rPr>
        <w:t>Performance of Services</w:t>
      </w:r>
      <w:r w:rsidRPr="000221F4">
        <w:rPr>
          <w:rFonts w:eastAsia="Calibri"/>
        </w:rPr>
        <w:t>. Business Associate is permitted to Use or Disclose PHI to perform Services for or on behalf of Covered Entity as specified in the Underlying Agreements between the parties, provided such Use or Disclosure does not violate the Privacy Rule if Used or Disclosed in that same manner by the Covered Entity. Business Associate agrees not to Use or Disclose PHI other than as permitted by this Agreement, the Underlying Agreements or Required by Law. Business Associate also agrees to comply with all federal and state laws that apply to the Use and Disclosure of PHI, including any applicable federal or state laws that are more restrictive than HIPAA.</w:t>
      </w:r>
    </w:p>
    <w:p w14:paraId="4EDFFB68" w14:textId="6B4CA72F" w:rsidR="0F7CA2C1" w:rsidRPr="000221F4" w:rsidRDefault="6C2FCC9D" w:rsidP="6C2FCC9D">
      <w:pPr>
        <w:jc w:val="both"/>
        <w:rPr>
          <w:rFonts w:eastAsia="Calibri"/>
        </w:rPr>
      </w:pPr>
      <w:r w:rsidRPr="000221F4">
        <w:rPr>
          <w:rFonts w:eastAsia="Calibri"/>
        </w:rPr>
        <w:t xml:space="preserve"> </w:t>
      </w:r>
    </w:p>
    <w:p w14:paraId="524E0E3B" w14:textId="19DA50AC" w:rsidR="0F7CA2C1" w:rsidRPr="000221F4" w:rsidRDefault="6C2FCC9D" w:rsidP="6C2FCC9D">
      <w:pPr>
        <w:ind w:left="1440" w:hanging="714"/>
        <w:jc w:val="both"/>
        <w:rPr>
          <w:rFonts w:eastAsia="Calibri"/>
        </w:rPr>
      </w:pPr>
      <w:r w:rsidRPr="000221F4">
        <w:rPr>
          <w:rFonts w:eastAsia="Calibri"/>
        </w:rPr>
        <w:t>2.2.</w:t>
      </w:r>
      <w:r w:rsidR="0F7CA2C1" w:rsidRPr="000221F4">
        <w:tab/>
      </w:r>
      <w:r w:rsidRPr="000221F4">
        <w:rPr>
          <w:rFonts w:eastAsia="Calibri"/>
          <w:u w:val="single"/>
        </w:rPr>
        <w:t>Minimum Necessary</w:t>
      </w:r>
      <w:r w:rsidRPr="000221F4">
        <w:rPr>
          <w:rFonts w:eastAsia="Calibri"/>
        </w:rPr>
        <w:t>. Business Associate agrees to request, Use and Disclose the minimum necessary PHI to accomplish the intended purpose, in accordance with the Minimum Necessary standard in the HIPAA Rules and Covered Entity’s Minimum Necessary policy of which Business Associate is made aware.</w:t>
      </w:r>
    </w:p>
    <w:p w14:paraId="629B1FC8" w14:textId="59EBBC9F" w:rsidR="0F7CA2C1" w:rsidRPr="000221F4" w:rsidRDefault="6C2FCC9D" w:rsidP="6C2FCC9D">
      <w:pPr>
        <w:jc w:val="both"/>
        <w:rPr>
          <w:rFonts w:eastAsia="Calibri"/>
        </w:rPr>
      </w:pPr>
      <w:r w:rsidRPr="000221F4">
        <w:rPr>
          <w:rFonts w:eastAsia="Calibri"/>
        </w:rPr>
        <w:t xml:space="preserve"> </w:t>
      </w:r>
    </w:p>
    <w:p w14:paraId="407109CF" w14:textId="37B71783" w:rsidR="0F7CA2C1" w:rsidRPr="000221F4" w:rsidRDefault="6C2FCC9D" w:rsidP="6C2FCC9D">
      <w:pPr>
        <w:ind w:left="1440" w:hanging="714"/>
        <w:jc w:val="both"/>
        <w:rPr>
          <w:rFonts w:eastAsia="Calibri"/>
        </w:rPr>
      </w:pPr>
      <w:r w:rsidRPr="000221F4">
        <w:rPr>
          <w:rFonts w:eastAsia="Calibri"/>
        </w:rPr>
        <w:t>2.3.</w:t>
      </w:r>
      <w:r w:rsidR="0F7CA2C1" w:rsidRPr="000221F4">
        <w:tab/>
      </w:r>
      <w:r w:rsidRPr="000221F4">
        <w:rPr>
          <w:rFonts w:eastAsia="Calibri"/>
          <w:u w:val="single"/>
        </w:rPr>
        <w:t>Business Associate’s Operations</w:t>
      </w:r>
      <w:r w:rsidRPr="000221F4">
        <w:rPr>
          <w:rFonts w:eastAsia="Calibri"/>
        </w:rPr>
        <w:t xml:space="preserve">. Except as otherwise limited by this Agreement, Business Associate may Use or Disclose PHI, for the proper management and administration of the Business Associate as necessary to carry out the legal responsibilities of Business Associate if any such Use or Disclosure is Required by Law, or Business Associate obtains, prior to making any such Disclosure, reasonable assurances from the person to </w:t>
      </w:r>
      <w:r w:rsidRPr="000221F4">
        <w:rPr>
          <w:rFonts w:eastAsia="Calibri"/>
        </w:rPr>
        <w:lastRenderedPageBreak/>
        <w:t xml:space="preserve">whom the information is Disclosed that: (a) the PHI will remain confidential and be Used or further Disclosed only as Required by Law or for the purpose for which it was disclosed to the person; and (b) the person to whom the PHI is Disclosed agrees to immediately notify Business Associate in writing, after becoming aware of any breaches of the confidentiality or security of the PHI. If the person notifies Business Associate of a breach, Business Associate will in </w:t>
      </w:r>
      <w:proofErr w:type="gramStart"/>
      <w:r w:rsidRPr="000221F4">
        <w:rPr>
          <w:rFonts w:eastAsia="Calibri"/>
        </w:rPr>
        <w:t>turn,</w:t>
      </w:r>
      <w:proofErr w:type="gramEnd"/>
      <w:r w:rsidRPr="000221F4">
        <w:rPr>
          <w:rFonts w:eastAsia="Calibri"/>
        </w:rPr>
        <w:t xml:space="preserve"> immediately notify Covered Entity of the breach.</w:t>
      </w:r>
    </w:p>
    <w:p w14:paraId="7D562D53" w14:textId="50DEE4BD" w:rsidR="0F7CA2C1" w:rsidRPr="000221F4" w:rsidRDefault="0F7CA2C1" w:rsidP="008A4F7C">
      <w:pPr>
        <w:ind w:left="1440" w:hanging="714"/>
        <w:jc w:val="both"/>
        <w:rPr>
          <w:rFonts w:eastAsia="Calibri"/>
        </w:rPr>
      </w:pPr>
      <w:r w:rsidRPr="000221F4">
        <w:rPr>
          <w:rFonts w:eastAsia="Calibri"/>
        </w:rPr>
        <w:t xml:space="preserve"> </w:t>
      </w:r>
    </w:p>
    <w:p w14:paraId="2CD63349" w14:textId="42D7E86F" w:rsidR="0F7CA2C1" w:rsidRPr="000221F4" w:rsidRDefault="0F7CA2C1" w:rsidP="008A4F7C">
      <w:pPr>
        <w:ind w:left="1440" w:hanging="714"/>
        <w:jc w:val="both"/>
        <w:rPr>
          <w:rFonts w:eastAsia="Calibri"/>
        </w:rPr>
      </w:pPr>
      <w:r w:rsidRPr="000221F4">
        <w:rPr>
          <w:rFonts w:eastAsia="Calibri"/>
        </w:rPr>
        <w:t>2.4.</w:t>
      </w:r>
      <w:r w:rsidRPr="000221F4">
        <w:tab/>
      </w:r>
      <w:r w:rsidRPr="000221F4">
        <w:rPr>
          <w:rFonts w:eastAsia="Calibri"/>
          <w:u w:val="single"/>
        </w:rPr>
        <w:t>Data Aggregation Services</w:t>
      </w:r>
      <w:r w:rsidRPr="000221F4">
        <w:rPr>
          <w:rFonts w:eastAsia="Calibri"/>
        </w:rPr>
        <w:t>. Business Associate may Use PHI to perform data aggregation if the Underlying Agreements between the parties authorizes such services for or on behalf of Covered Entity.</w:t>
      </w:r>
    </w:p>
    <w:p w14:paraId="5A55194D" w14:textId="75B460D5" w:rsidR="0F7CA2C1" w:rsidRPr="000221F4" w:rsidRDefault="0F7CA2C1" w:rsidP="008A4F7C">
      <w:pPr>
        <w:ind w:left="1440" w:hanging="714"/>
        <w:jc w:val="both"/>
        <w:rPr>
          <w:rFonts w:eastAsia="Calibri"/>
        </w:rPr>
      </w:pPr>
      <w:r w:rsidRPr="000221F4">
        <w:rPr>
          <w:rFonts w:eastAsia="Calibri"/>
        </w:rPr>
        <w:t xml:space="preserve"> </w:t>
      </w:r>
    </w:p>
    <w:p w14:paraId="4BEB7DBD" w14:textId="1E880B81" w:rsidR="0F7CA2C1" w:rsidRPr="000221F4" w:rsidRDefault="0F7CA2C1" w:rsidP="008A4F7C">
      <w:pPr>
        <w:ind w:left="1440" w:hanging="714"/>
        <w:jc w:val="both"/>
        <w:rPr>
          <w:rFonts w:eastAsia="Calibri"/>
        </w:rPr>
      </w:pPr>
      <w:r w:rsidRPr="000221F4">
        <w:rPr>
          <w:rFonts w:eastAsia="Calibri"/>
        </w:rPr>
        <w:t>2.5.</w:t>
      </w:r>
      <w:r w:rsidRPr="000221F4">
        <w:tab/>
      </w:r>
      <w:r w:rsidRPr="000221F4">
        <w:rPr>
          <w:rFonts w:eastAsia="Calibri"/>
          <w:u w:val="single"/>
        </w:rPr>
        <w:t>De-Identification Services</w:t>
      </w:r>
      <w:r w:rsidRPr="000221F4">
        <w:rPr>
          <w:rFonts w:eastAsia="Calibri"/>
        </w:rPr>
        <w:t>. Business Associate may De-Identify PHI in accordance with the de-identification safe harbor of the Privacy Rule, provided that the Underlying Agreements authorizes the performance of such services for or on behalf of Covered Entity. Business Associate may also De-Identify PHI if Covered Entity expressly provides written authorization to Business Associate for such De-Identification. Nothing in this Business Associate Agreement shall be interpreted to give express authorization for Business Associate to De-Identify PHI for its own purposes or to Use or Disclose information that Business Associate de-identifies for or on behalf of Covered Entity.</w:t>
      </w:r>
    </w:p>
    <w:p w14:paraId="23EF4ECE" w14:textId="728A5995" w:rsidR="0F7CA2C1" w:rsidRPr="000221F4" w:rsidRDefault="0F7CA2C1" w:rsidP="008A4F7C">
      <w:pPr>
        <w:ind w:left="1440" w:hanging="714"/>
        <w:jc w:val="both"/>
        <w:rPr>
          <w:rFonts w:eastAsia="Calibri"/>
        </w:rPr>
      </w:pPr>
      <w:r w:rsidRPr="000221F4">
        <w:rPr>
          <w:rFonts w:eastAsia="Calibri"/>
        </w:rPr>
        <w:t xml:space="preserve"> </w:t>
      </w:r>
    </w:p>
    <w:p w14:paraId="7556B011" w14:textId="6523FB93" w:rsidR="0F7CA2C1" w:rsidRPr="000221F4" w:rsidRDefault="0F7CA2C1" w:rsidP="008A4F7C">
      <w:pPr>
        <w:ind w:left="1440" w:hanging="714"/>
        <w:jc w:val="both"/>
        <w:rPr>
          <w:rFonts w:eastAsia="Calibri"/>
        </w:rPr>
      </w:pPr>
      <w:r w:rsidRPr="000221F4">
        <w:rPr>
          <w:rFonts w:eastAsia="Calibri"/>
        </w:rPr>
        <w:t>2.6.</w:t>
      </w:r>
      <w:r w:rsidRPr="000221F4">
        <w:tab/>
      </w:r>
      <w:r w:rsidRPr="000221F4">
        <w:rPr>
          <w:rFonts w:eastAsia="Calibri"/>
          <w:u w:val="single"/>
        </w:rPr>
        <w:t>Privacy of Protected Health Information</w:t>
      </w:r>
      <w:r w:rsidRPr="000221F4">
        <w:rPr>
          <w:rFonts w:eastAsia="Calibri"/>
        </w:rPr>
        <w:t>. Business Associate will develop, implement, maintain and use administrative, technical and physical safeguards to protect the privacy of PHI, including the implementation of privacy policies and periodic training of staff members who may have access to PHI. The safeguards must preserve the integrity and confidentiality of PHI and prevent the unauthorized Use, Disclosure or Breach of PHI.</w:t>
      </w:r>
    </w:p>
    <w:p w14:paraId="3F8312E7" w14:textId="579BB529" w:rsidR="0F7CA2C1" w:rsidRPr="000221F4" w:rsidRDefault="0F7CA2C1" w:rsidP="008A4F7C">
      <w:pPr>
        <w:ind w:left="1440" w:hanging="714"/>
        <w:jc w:val="both"/>
        <w:rPr>
          <w:rFonts w:eastAsia="Calibri"/>
        </w:rPr>
      </w:pPr>
      <w:r w:rsidRPr="000221F4">
        <w:rPr>
          <w:rFonts w:eastAsia="Calibri"/>
        </w:rPr>
        <w:t xml:space="preserve"> </w:t>
      </w:r>
    </w:p>
    <w:p w14:paraId="49219A7F" w14:textId="2859BD2B" w:rsidR="0F7CA2C1" w:rsidRPr="000221F4" w:rsidRDefault="0F7CA2C1" w:rsidP="008A4F7C">
      <w:pPr>
        <w:ind w:left="1440" w:hanging="714"/>
        <w:jc w:val="both"/>
        <w:rPr>
          <w:rFonts w:eastAsia="Calibri"/>
        </w:rPr>
      </w:pPr>
      <w:r w:rsidRPr="000221F4">
        <w:rPr>
          <w:rFonts w:eastAsia="Calibri"/>
        </w:rPr>
        <w:t>2.7.</w:t>
      </w:r>
      <w:r w:rsidRPr="000221F4">
        <w:tab/>
      </w:r>
      <w:r w:rsidRPr="000221F4">
        <w:rPr>
          <w:rFonts w:eastAsia="Calibri"/>
          <w:u w:val="single"/>
        </w:rPr>
        <w:t>Security of Protected Health Information</w:t>
      </w:r>
      <w:r w:rsidRPr="000221F4">
        <w:rPr>
          <w:rFonts w:eastAsia="Calibri"/>
        </w:rPr>
        <w:t>. Business Associate will develop, implement, maintain and use appropriate and sufficient administrative, technical and physical safeguards to protect the security of PHI in compliance with the Security Rule, including the documentation of a current risk assessment, implementation of security policies and procedures, a contingency plan for responding to an emergency or other occurrence that may damage systems containing PHI, and the implementation of technologies and methodologies that restrict access to PHI to unauthorized persons and/or render PHI unusable, unreadable or indecipherable to such persons.</w:t>
      </w:r>
    </w:p>
    <w:p w14:paraId="4794A49F" w14:textId="417501EF" w:rsidR="0F7CA2C1" w:rsidRPr="000221F4" w:rsidRDefault="0F7CA2C1" w:rsidP="008A4F7C">
      <w:pPr>
        <w:ind w:left="1440" w:hanging="714"/>
        <w:jc w:val="both"/>
        <w:rPr>
          <w:rFonts w:eastAsia="Calibri"/>
        </w:rPr>
      </w:pPr>
      <w:r w:rsidRPr="000221F4">
        <w:rPr>
          <w:rFonts w:eastAsia="Calibri"/>
        </w:rPr>
        <w:t xml:space="preserve"> </w:t>
      </w:r>
    </w:p>
    <w:p w14:paraId="2646164C" w14:textId="2CD9BDF9" w:rsidR="0F7CA2C1" w:rsidRPr="000221F4" w:rsidRDefault="0F7CA2C1" w:rsidP="008A4F7C">
      <w:pPr>
        <w:ind w:left="1440" w:hanging="714"/>
        <w:jc w:val="both"/>
        <w:rPr>
          <w:rFonts w:eastAsia="Calibri"/>
        </w:rPr>
      </w:pPr>
      <w:r w:rsidRPr="000221F4">
        <w:rPr>
          <w:rFonts w:eastAsia="Calibri"/>
        </w:rPr>
        <w:t>2.8.</w:t>
      </w:r>
      <w:r w:rsidRPr="000221F4">
        <w:tab/>
      </w:r>
      <w:r w:rsidRPr="000221F4">
        <w:rPr>
          <w:rFonts w:eastAsia="Calibri"/>
          <w:u w:val="single"/>
        </w:rPr>
        <w:t>Subcontractors</w:t>
      </w:r>
      <w:r w:rsidRPr="000221F4">
        <w:rPr>
          <w:rFonts w:eastAsia="Calibri"/>
        </w:rPr>
        <w:t>. Business Associate will require any of its subcontractors that create, receive, maintain, or transmit PHI on behalf of Business Associate in performance of Services for or on behalf of Covered Entity, to provide written assurances evidenced by a written agreement that subcontractors will comply with the same privacy and security obligations as Business Associate with respect to PHI, including but not limited to the implementation of reasonable and appropriate safeguards to protect PHI, as well as the terms regarding audit, recordkeeping and termination in this Agreement.</w:t>
      </w:r>
    </w:p>
    <w:p w14:paraId="37FFD55F" w14:textId="73A7DB6A" w:rsidR="0F7CA2C1" w:rsidRPr="000221F4" w:rsidRDefault="0F7CA2C1" w:rsidP="008A4F7C">
      <w:pPr>
        <w:ind w:left="1440" w:hanging="714"/>
        <w:jc w:val="both"/>
        <w:rPr>
          <w:rFonts w:eastAsia="Calibri"/>
        </w:rPr>
      </w:pPr>
      <w:r w:rsidRPr="000221F4">
        <w:rPr>
          <w:rFonts w:eastAsia="Calibri"/>
        </w:rPr>
        <w:t xml:space="preserve"> </w:t>
      </w:r>
    </w:p>
    <w:p w14:paraId="0ADDE4A7" w14:textId="1D330CE0" w:rsidR="0F7CA2C1" w:rsidRPr="000221F4" w:rsidRDefault="0F7CA2C1" w:rsidP="008A4F7C">
      <w:pPr>
        <w:ind w:left="1440" w:hanging="714"/>
        <w:jc w:val="both"/>
        <w:rPr>
          <w:rFonts w:eastAsia="Calibri"/>
        </w:rPr>
      </w:pPr>
      <w:r w:rsidRPr="000221F4">
        <w:rPr>
          <w:rFonts w:eastAsia="Calibri"/>
        </w:rPr>
        <w:t>2.9.</w:t>
      </w:r>
      <w:r w:rsidRPr="000221F4">
        <w:tab/>
      </w:r>
      <w:r w:rsidRPr="000221F4">
        <w:rPr>
          <w:rFonts w:eastAsia="Calibri"/>
          <w:u w:val="single"/>
        </w:rPr>
        <w:t>Sale of PHI</w:t>
      </w:r>
      <w:r w:rsidRPr="000221F4">
        <w:rPr>
          <w:rFonts w:eastAsia="Calibri"/>
        </w:rPr>
        <w:t>. Business Associate shall not receive direct or indirect payment in exchange for PHI, except as permitted by the HIPAA Rules and approved in writing by the Covered Entity.</w:t>
      </w:r>
    </w:p>
    <w:p w14:paraId="23CD8939" w14:textId="7CF57C7A" w:rsidR="0F7CA2C1" w:rsidRPr="000221F4" w:rsidRDefault="0F7CA2C1" w:rsidP="008A4F7C">
      <w:pPr>
        <w:ind w:left="1440" w:hanging="714"/>
        <w:jc w:val="both"/>
        <w:rPr>
          <w:rFonts w:eastAsia="Calibri"/>
        </w:rPr>
      </w:pPr>
      <w:r w:rsidRPr="000221F4">
        <w:rPr>
          <w:rFonts w:eastAsia="Calibri"/>
        </w:rPr>
        <w:t xml:space="preserve"> </w:t>
      </w:r>
    </w:p>
    <w:p w14:paraId="3C2D9B6F" w14:textId="42A7C36A" w:rsidR="0F7CA2C1" w:rsidRPr="000221F4" w:rsidRDefault="0F7CA2C1" w:rsidP="008A4F7C">
      <w:pPr>
        <w:ind w:left="1440" w:hanging="714"/>
        <w:jc w:val="both"/>
        <w:rPr>
          <w:rFonts w:eastAsia="Calibri"/>
        </w:rPr>
      </w:pPr>
      <w:r w:rsidRPr="000221F4">
        <w:rPr>
          <w:rFonts w:eastAsia="Calibri"/>
        </w:rPr>
        <w:t>2.10.</w:t>
      </w:r>
      <w:r w:rsidRPr="000221F4">
        <w:tab/>
      </w:r>
      <w:r w:rsidRPr="000221F4">
        <w:rPr>
          <w:rFonts w:eastAsia="Calibri"/>
          <w:u w:val="single"/>
        </w:rPr>
        <w:t>Marketing and Fundraising</w:t>
      </w:r>
      <w:r w:rsidRPr="000221F4">
        <w:rPr>
          <w:rFonts w:eastAsia="Calibri"/>
        </w:rPr>
        <w:t>. Unless expressly authorized by the Underlying Agreements between the parties, Business Associate shall not Use or Disclose PHI for any marketing or fundraising purpose.</w:t>
      </w:r>
    </w:p>
    <w:p w14:paraId="3B34CD20" w14:textId="29698663" w:rsidR="0F7CA2C1" w:rsidRPr="000221F4" w:rsidRDefault="0F7CA2C1" w:rsidP="008A4F7C">
      <w:pPr>
        <w:ind w:left="1440" w:hanging="714"/>
        <w:jc w:val="both"/>
        <w:rPr>
          <w:rFonts w:eastAsia="Calibri"/>
        </w:rPr>
      </w:pPr>
      <w:r w:rsidRPr="000221F4">
        <w:rPr>
          <w:rFonts w:eastAsia="Calibri"/>
        </w:rPr>
        <w:lastRenderedPageBreak/>
        <w:t xml:space="preserve"> </w:t>
      </w:r>
    </w:p>
    <w:p w14:paraId="179BC671" w14:textId="1309AF2C" w:rsidR="0F7CA2C1" w:rsidRPr="000221F4" w:rsidRDefault="6C2FCC9D" w:rsidP="008A4F7C">
      <w:pPr>
        <w:ind w:left="1440" w:hanging="714"/>
        <w:jc w:val="both"/>
        <w:rPr>
          <w:rFonts w:eastAsia="Calibri"/>
        </w:rPr>
      </w:pPr>
      <w:r w:rsidRPr="000221F4">
        <w:rPr>
          <w:rFonts w:eastAsia="Calibri"/>
        </w:rPr>
        <w:t>2.11.</w:t>
      </w:r>
      <w:r w:rsidR="0F7CA2C1" w:rsidRPr="000221F4">
        <w:tab/>
      </w:r>
      <w:r w:rsidRPr="000221F4">
        <w:rPr>
          <w:rFonts w:eastAsia="Calibri"/>
          <w:u w:val="single"/>
        </w:rPr>
        <w:t>Audit</w:t>
      </w:r>
      <w:r w:rsidRPr="000221F4">
        <w:rPr>
          <w:rFonts w:eastAsia="Calibri"/>
        </w:rPr>
        <w:t xml:space="preserve">. For purposes of determining Business Associate’s compliance with HIPAA, upon request of Covered Entity or the Secretary of Health and Human Services, Business Associate shall: (a) make its HIPAA policies and procedures, related documentation, records maintained in accordance with Section 2.12 of this Agreement, and any other relevant internal practices, books and records relating to the Use and Disclosure of PHI, available to the Secretary of Health and Human Services or to Covered Entity; and (b) provide reasonable access to Business Associate’s facilities, equipment, hardware and software used for the maintenance or processing of PHI. </w:t>
      </w:r>
    </w:p>
    <w:p w14:paraId="5F549B80" w14:textId="593A4EE1" w:rsidR="0F7CA2C1" w:rsidRPr="000221F4" w:rsidRDefault="6C2FCC9D" w:rsidP="6C2FCC9D">
      <w:pPr>
        <w:ind w:left="1440" w:hanging="714"/>
        <w:jc w:val="both"/>
        <w:rPr>
          <w:rFonts w:eastAsia="Calibri"/>
        </w:rPr>
      </w:pPr>
      <w:r w:rsidRPr="000221F4">
        <w:rPr>
          <w:rFonts w:eastAsia="Calibri"/>
        </w:rPr>
        <w:t xml:space="preserve"> </w:t>
      </w:r>
    </w:p>
    <w:p w14:paraId="1AE3DEB3" w14:textId="7BF29458" w:rsidR="0F7CA2C1" w:rsidRPr="000221F4" w:rsidRDefault="6C2FCC9D" w:rsidP="6C2FCC9D">
      <w:pPr>
        <w:ind w:left="1440" w:hanging="714"/>
        <w:jc w:val="both"/>
        <w:rPr>
          <w:rFonts w:eastAsia="Calibri"/>
        </w:rPr>
      </w:pPr>
      <w:r w:rsidRPr="000221F4">
        <w:rPr>
          <w:rFonts w:eastAsia="Calibri"/>
        </w:rPr>
        <w:t>2.12.</w:t>
      </w:r>
      <w:r w:rsidR="0F7CA2C1" w:rsidRPr="000221F4">
        <w:tab/>
      </w:r>
      <w:r w:rsidRPr="000221F4">
        <w:rPr>
          <w:rFonts w:eastAsia="Calibri"/>
          <w:u w:val="single"/>
        </w:rPr>
        <w:t>Recordkeeping</w:t>
      </w:r>
      <w:r w:rsidRPr="000221F4">
        <w:rPr>
          <w:rFonts w:eastAsia="Calibri"/>
        </w:rPr>
        <w:t>. Business Associate agrees to implement appropriate recordkeeping procedures to enable it to comply and to adequately evidence such compliance with the requirements of this Section 2.12, including the documentation required regarding subcontractors and agents, records of Business Associate’s workforce HIPAA/privacy education and training, documentation related to any Breach, the written assurance of third parties with whom Business Associate discloses PHI for Business Associate’s proper management and administration or as Required by Law.</w:t>
      </w:r>
    </w:p>
    <w:p w14:paraId="21AE26BD" w14:textId="1EEC6B7D" w:rsidR="0F7CA2C1" w:rsidRPr="000221F4" w:rsidRDefault="6C2FCC9D" w:rsidP="6C2FCC9D">
      <w:pPr>
        <w:ind w:left="1440" w:hanging="714"/>
        <w:jc w:val="both"/>
        <w:rPr>
          <w:rFonts w:eastAsia="Calibri"/>
        </w:rPr>
      </w:pPr>
      <w:r w:rsidRPr="000221F4">
        <w:rPr>
          <w:rFonts w:eastAsia="Calibri"/>
        </w:rPr>
        <w:t xml:space="preserve"> </w:t>
      </w:r>
    </w:p>
    <w:p w14:paraId="3CF13ED4" w14:textId="43279D2A" w:rsidR="0F7CA2C1" w:rsidRPr="000221F4" w:rsidRDefault="6C2FCC9D" w:rsidP="6C2FCC9D">
      <w:pPr>
        <w:ind w:left="1440" w:hanging="714"/>
        <w:jc w:val="both"/>
        <w:rPr>
          <w:rFonts w:eastAsia="Calibri"/>
        </w:rPr>
      </w:pPr>
      <w:r w:rsidRPr="000221F4">
        <w:rPr>
          <w:rFonts w:eastAsia="Calibri"/>
        </w:rPr>
        <w:t>2.13.</w:t>
      </w:r>
      <w:r w:rsidR="0F7CA2C1" w:rsidRPr="000221F4">
        <w:tab/>
      </w:r>
      <w:r w:rsidRPr="000221F4">
        <w:rPr>
          <w:rFonts w:eastAsia="Calibri"/>
          <w:u w:val="single"/>
        </w:rPr>
        <w:t>Unpermitted Use or Disclosure of PHI; Breach of Unsecured PHI</w:t>
      </w:r>
      <w:r w:rsidRPr="000221F4">
        <w:rPr>
          <w:rFonts w:eastAsia="Calibri"/>
        </w:rPr>
        <w:t xml:space="preserve">. </w:t>
      </w:r>
    </w:p>
    <w:p w14:paraId="028784CF" w14:textId="0FE34D78" w:rsidR="0F7CA2C1" w:rsidRPr="000221F4" w:rsidRDefault="6C2FCC9D" w:rsidP="6C2FCC9D">
      <w:pPr>
        <w:ind w:left="1440" w:hanging="714"/>
        <w:jc w:val="both"/>
        <w:rPr>
          <w:rFonts w:eastAsia="Calibri"/>
        </w:rPr>
      </w:pPr>
      <w:r w:rsidRPr="000221F4">
        <w:rPr>
          <w:rFonts w:eastAsia="Calibri"/>
        </w:rPr>
        <w:t xml:space="preserve"> </w:t>
      </w:r>
    </w:p>
    <w:p w14:paraId="4E377599" w14:textId="5FE619D6" w:rsidR="0F7CA2C1" w:rsidRPr="000221F4" w:rsidRDefault="6C2FCC9D" w:rsidP="6C2FCC9D">
      <w:pPr>
        <w:ind w:left="1440" w:firstLine="720"/>
        <w:jc w:val="both"/>
        <w:rPr>
          <w:rFonts w:eastAsia="Calibri"/>
        </w:rPr>
      </w:pPr>
      <w:r w:rsidRPr="000221F4">
        <w:rPr>
          <w:rFonts w:eastAsia="Calibri"/>
        </w:rPr>
        <w:t>2.13.1.</w:t>
      </w:r>
      <w:r w:rsidR="0F7CA2C1" w:rsidRPr="000221F4">
        <w:tab/>
      </w:r>
      <w:r w:rsidRPr="000221F4">
        <w:rPr>
          <w:rFonts w:eastAsia="Calibri"/>
        </w:rPr>
        <w:t xml:space="preserve">Business Associate agrees to report to Covered Entity any Use or Disclosure of PHI not provided for by this Agreement within ten (10) days of which Business Associate becomes aware. </w:t>
      </w:r>
    </w:p>
    <w:p w14:paraId="2340D02D" w14:textId="69B01ADC" w:rsidR="0F7CA2C1" w:rsidRPr="000221F4" w:rsidRDefault="6C2FCC9D" w:rsidP="6C2FCC9D">
      <w:pPr>
        <w:ind w:left="1440" w:firstLine="720"/>
        <w:jc w:val="both"/>
        <w:rPr>
          <w:rFonts w:eastAsia="Calibri"/>
        </w:rPr>
      </w:pPr>
      <w:r w:rsidRPr="000221F4">
        <w:rPr>
          <w:rFonts w:eastAsia="Calibri"/>
        </w:rPr>
        <w:t xml:space="preserve"> </w:t>
      </w:r>
    </w:p>
    <w:p w14:paraId="47EA860D" w14:textId="1587B5CA" w:rsidR="0D377BE7" w:rsidRPr="000221F4" w:rsidRDefault="6C2FCC9D" w:rsidP="6C2FCC9D">
      <w:pPr>
        <w:ind w:left="1440" w:firstLine="720"/>
        <w:jc w:val="both"/>
        <w:rPr>
          <w:rFonts w:eastAsia="Calibri"/>
        </w:rPr>
      </w:pPr>
      <w:r w:rsidRPr="000221F4">
        <w:rPr>
          <w:rFonts w:eastAsia="Calibri"/>
        </w:rPr>
        <w:t>2.13.2.</w:t>
      </w:r>
      <w:r w:rsidR="0D377BE7" w:rsidRPr="000221F4">
        <w:tab/>
      </w:r>
      <w:r w:rsidRPr="000221F4">
        <w:rPr>
          <w:rFonts w:eastAsia="Calibri"/>
        </w:rPr>
        <w:t xml:space="preserve"> In addition, Business Associate shall furnish written notice to Covered Entity within ten (10) days of the date on which the Business Associate has a reasonable suspicion of, or discovers, that a Breach has occurred. This notice shall identify one contact person of Business Associate with whom Covered Entity may correspond regarding the Breach and shall include; a complete description of the Breach, the date of the Breach and the date of discovery; the names of the Individuals affected and any identifying account number, medical record number or date of birth; a description of the types of PHI involved in the Breach; and a description of Business Associate's investigation and efforts to mitigate harm and protect against further Breaches, and any other information reasonably requested by Covered Entity to establish that any notifications made pursuant to this Section of this Agreement were made in a timely manner, including information to demonstrate the necessity of any delay in notifying the Covered Entity. Business Associate agrees to supplement its notice to Covered Entity with additional information, as it becomes available, even if such information becomes available after Individuals have been notified of the Breach, if applicable. Business Associate agrees to cooperate with Covered Entity in the investigation of the Breach and cooperate with and participate in, to the extent requested by Covered Entity, the notification of Individuals, the media, and the Secretary of any Breach of Unsecured PHI.</w:t>
      </w:r>
    </w:p>
    <w:p w14:paraId="629DA560" w14:textId="6D24F932" w:rsidR="0F7CA2C1" w:rsidRPr="000221F4" w:rsidRDefault="0F7CA2C1" w:rsidP="009C374F">
      <w:pPr>
        <w:jc w:val="both"/>
        <w:rPr>
          <w:rFonts w:eastAsia="Calibri"/>
        </w:rPr>
      </w:pPr>
    </w:p>
    <w:p w14:paraId="1DB88C05" w14:textId="6B67CB21" w:rsidR="0F7CA2C1" w:rsidRPr="000221F4" w:rsidRDefault="6C2FCC9D" w:rsidP="6C2FCC9D">
      <w:pPr>
        <w:ind w:left="1440" w:firstLine="720"/>
        <w:jc w:val="both"/>
        <w:rPr>
          <w:rFonts w:eastAsia="Calibri"/>
        </w:rPr>
      </w:pPr>
      <w:r w:rsidRPr="000221F4">
        <w:rPr>
          <w:rFonts w:eastAsia="Calibri"/>
        </w:rPr>
        <w:t>2.13.3.</w:t>
      </w:r>
      <w:r w:rsidR="0F7CA2C1" w:rsidRPr="000221F4">
        <w:tab/>
      </w:r>
      <w:r w:rsidRPr="000221F4">
        <w:rPr>
          <w:rFonts w:eastAsia="Calibri"/>
        </w:rPr>
        <w:t>In the event that: (</w:t>
      </w:r>
      <w:proofErr w:type="spellStart"/>
      <w:r w:rsidRPr="000221F4">
        <w:rPr>
          <w:rFonts w:eastAsia="Calibri"/>
        </w:rPr>
        <w:t>i</w:t>
      </w:r>
      <w:proofErr w:type="spellEnd"/>
      <w:r w:rsidRPr="000221F4">
        <w:rPr>
          <w:rFonts w:eastAsia="Calibri"/>
        </w:rPr>
        <w:t xml:space="preserve">) a Breach of Unsecured PHI occurs because of the action or inaction of Business Associate, its employees, agents, representatives or subcontractors; or (ii) a Breach occurs involving Unsecured PHI in a Business Associate's possession, or PHI created, maintained, transmitted or received by Business Associate or its employees, agents, representatives, or subcontractors, Business Associate agrees that Covered Entity may, in its sole discretion, require Business Associate to provide such notification as may be required of Covered Entity by the HIPAA Rules, at Business </w:t>
      </w:r>
      <w:r w:rsidRPr="000221F4">
        <w:rPr>
          <w:rFonts w:eastAsia="Calibri"/>
        </w:rPr>
        <w:lastRenderedPageBreak/>
        <w:t xml:space="preserve">Associate's sole cost and expense. Covered Entity shall have the right to review, direct, and approve or reject the contents or manner of such notification. </w:t>
      </w:r>
    </w:p>
    <w:p w14:paraId="7D9444C0" w14:textId="36B0B102" w:rsidR="0F7CA2C1" w:rsidRPr="000221F4" w:rsidRDefault="6C2FCC9D" w:rsidP="6C2FCC9D">
      <w:pPr>
        <w:ind w:left="1440" w:hanging="714"/>
        <w:jc w:val="both"/>
        <w:rPr>
          <w:rFonts w:eastAsia="Calibri"/>
        </w:rPr>
      </w:pPr>
      <w:r w:rsidRPr="000221F4">
        <w:rPr>
          <w:rFonts w:eastAsia="Calibri"/>
        </w:rPr>
        <w:t xml:space="preserve"> </w:t>
      </w:r>
    </w:p>
    <w:p w14:paraId="0CF471FA" w14:textId="1A44D1CA" w:rsidR="0F7CA2C1" w:rsidRPr="000221F4" w:rsidRDefault="6C2FCC9D" w:rsidP="6C2FCC9D">
      <w:pPr>
        <w:ind w:left="1440" w:hanging="714"/>
        <w:jc w:val="both"/>
        <w:rPr>
          <w:rFonts w:eastAsia="Calibri"/>
        </w:rPr>
      </w:pPr>
      <w:r w:rsidRPr="000221F4">
        <w:rPr>
          <w:rFonts w:eastAsia="Calibri"/>
        </w:rPr>
        <w:t>2.14.</w:t>
      </w:r>
      <w:r w:rsidR="0F7CA2C1" w:rsidRPr="000221F4">
        <w:tab/>
      </w:r>
      <w:r w:rsidRPr="000221F4">
        <w:rPr>
          <w:rFonts w:eastAsia="Calibri"/>
          <w:u w:val="single"/>
        </w:rPr>
        <w:t>Reporting Requirements for Security Incidents</w:t>
      </w:r>
      <w:r w:rsidRPr="000221F4">
        <w:rPr>
          <w:rFonts w:eastAsia="Calibri"/>
        </w:rPr>
        <w:t>.  Business Associate agrees to provide notice to Covered Entity in the manner and within the timeframes set forth in Section 2.13 of this Agreement of all Security Incidents that: (a) result in the defeat or circumvention of any security control or in the unauthorized access, Use, Disclosure, modification or destruction of PHI or interference with system operations; or (b) do not result in unauthorized access, Use, Disclosure, modification or destruction of PHI or interference with system operations ("Unsuccessful Security Incidents") but which Business Associate reasonably determines are of a type or pattern that warrant prompt response to avoid the loss, modification or destruction of PHI. Notwithstanding</w:t>
      </w:r>
      <w:r w:rsidR="00C50413" w:rsidRPr="000221F4">
        <w:rPr>
          <w:rFonts w:eastAsia="Calibri"/>
        </w:rPr>
        <w:t xml:space="preserve"> </w:t>
      </w:r>
      <w:r w:rsidRPr="000221F4">
        <w:rPr>
          <w:rFonts w:eastAsia="Calibri"/>
        </w:rPr>
        <w:t xml:space="preserve">the foregoing, the parties acknowledge and agree that </w:t>
      </w:r>
      <w:proofErr w:type="gramStart"/>
      <w:r w:rsidRPr="000221F4">
        <w:rPr>
          <w:rFonts w:eastAsia="Calibri"/>
        </w:rPr>
        <w:t>this Section</w:t>
      </w:r>
      <w:proofErr w:type="gramEnd"/>
      <w:r w:rsidRPr="000221F4">
        <w:rPr>
          <w:rFonts w:eastAsia="Calibri"/>
        </w:rPr>
        <w:t xml:space="preserve"> 2.14 of this Agreement constitutes notice by Business Associate to Covered Entity of the ongoing existence and occurrence of Minor Security Incidents (as defined below), for which no additional notice to Covered Entity shall be required. "Minor Security Incidents" means pings, port scans, and other routine, minor, and unsuccessful attempts to communicate with or through Business Associate's firewall and network, so long as no such incident results in unauthorized access, Use, Disclosure, modification or destruction of PHI.</w:t>
      </w:r>
    </w:p>
    <w:p w14:paraId="5F922DCD" w14:textId="51DCA881" w:rsidR="0F7CA2C1" w:rsidRPr="000221F4" w:rsidRDefault="6C2FCC9D" w:rsidP="6C2FCC9D">
      <w:pPr>
        <w:ind w:left="1440" w:hanging="714"/>
        <w:jc w:val="both"/>
        <w:rPr>
          <w:rFonts w:eastAsia="Calibri"/>
        </w:rPr>
      </w:pPr>
      <w:r w:rsidRPr="000221F4">
        <w:rPr>
          <w:rFonts w:eastAsia="Calibri"/>
        </w:rPr>
        <w:t xml:space="preserve"> </w:t>
      </w:r>
    </w:p>
    <w:p w14:paraId="5AD88FB0" w14:textId="33672A45" w:rsidR="0F7CA2C1" w:rsidRPr="000221F4" w:rsidRDefault="6C2FCC9D" w:rsidP="6C2FCC9D">
      <w:pPr>
        <w:ind w:left="1440" w:hanging="714"/>
        <w:jc w:val="both"/>
        <w:rPr>
          <w:rFonts w:eastAsia="Calibri"/>
        </w:rPr>
      </w:pPr>
      <w:r w:rsidRPr="000221F4">
        <w:rPr>
          <w:rFonts w:eastAsia="Calibri"/>
        </w:rPr>
        <w:t>2.15.</w:t>
      </w:r>
      <w:r w:rsidR="0F7CA2C1" w:rsidRPr="000221F4">
        <w:tab/>
      </w:r>
      <w:r w:rsidRPr="000221F4">
        <w:rPr>
          <w:rFonts w:eastAsia="Calibri"/>
          <w:u w:val="single"/>
        </w:rPr>
        <w:t>Mitigation</w:t>
      </w:r>
      <w:r w:rsidRPr="000221F4">
        <w:rPr>
          <w:rFonts w:eastAsia="Calibri"/>
        </w:rPr>
        <w:t>.  Business Associate shall promptly mitigate, to the extent practicable, any harmful effect that is known to Business Associate of a Use or Disclosure of PHI by Business Associate or its subcontractors and agents in violation of the requirements of this Agreement or any Underlying Agreements between the parties. Business Associate shall document all mitigation efforts.</w:t>
      </w:r>
    </w:p>
    <w:p w14:paraId="01E78809" w14:textId="4D537F4C" w:rsidR="0F7CA2C1" w:rsidRPr="000221F4" w:rsidRDefault="6C2FCC9D" w:rsidP="000221F4">
      <w:pPr>
        <w:ind w:left="1440" w:hanging="714"/>
        <w:jc w:val="both"/>
        <w:rPr>
          <w:rFonts w:eastAsia="Calibri"/>
        </w:rPr>
      </w:pPr>
      <w:r w:rsidRPr="000221F4">
        <w:rPr>
          <w:rFonts w:eastAsia="Calibri"/>
        </w:rPr>
        <w:t xml:space="preserve"> </w:t>
      </w:r>
      <w:r w:rsidR="0F7CA2C1" w:rsidRPr="000221F4">
        <w:tab/>
      </w:r>
      <w:r w:rsidRPr="000221F4">
        <w:rPr>
          <w:rFonts w:eastAsia="Calibri"/>
        </w:rPr>
        <w:t xml:space="preserve">  </w:t>
      </w:r>
    </w:p>
    <w:p w14:paraId="59F32117" w14:textId="371B475A" w:rsidR="0F7CA2C1" w:rsidRPr="000221F4" w:rsidRDefault="6C2FCC9D" w:rsidP="6C2FCC9D">
      <w:pPr>
        <w:ind w:left="720" w:hanging="720"/>
        <w:jc w:val="both"/>
        <w:rPr>
          <w:rFonts w:eastAsia="Calibri"/>
          <w:b/>
          <w:bCs/>
        </w:rPr>
      </w:pPr>
      <w:r w:rsidRPr="000221F4">
        <w:rPr>
          <w:rFonts w:eastAsia="Calibri"/>
          <w:b/>
          <w:bCs/>
        </w:rPr>
        <w:t>3.</w:t>
      </w:r>
      <w:r w:rsidR="0F7CA2C1" w:rsidRPr="000221F4">
        <w:tab/>
      </w:r>
      <w:r w:rsidRPr="000221F4">
        <w:rPr>
          <w:rFonts w:eastAsia="Calibri"/>
          <w:b/>
          <w:bCs/>
        </w:rPr>
        <w:t xml:space="preserve">Access, Amendment and Accounting of Disclosures of PHI </w:t>
      </w:r>
    </w:p>
    <w:p w14:paraId="3A4B9046" w14:textId="1DEF32DE" w:rsidR="0F7CA2C1" w:rsidRPr="000221F4" w:rsidRDefault="6C2FCC9D" w:rsidP="6C2FCC9D">
      <w:pPr>
        <w:ind w:left="720" w:hanging="720"/>
        <w:jc w:val="both"/>
        <w:rPr>
          <w:rFonts w:eastAsia="Calibri"/>
        </w:rPr>
      </w:pPr>
      <w:r w:rsidRPr="000221F4">
        <w:rPr>
          <w:rFonts w:eastAsia="Calibri"/>
        </w:rPr>
        <w:t xml:space="preserve"> </w:t>
      </w:r>
    </w:p>
    <w:p w14:paraId="595BFE33" w14:textId="4384779C" w:rsidR="0F7CA2C1" w:rsidRPr="000221F4" w:rsidRDefault="6C2FCC9D" w:rsidP="6C2FCC9D">
      <w:pPr>
        <w:ind w:left="1440" w:hanging="714"/>
        <w:jc w:val="both"/>
        <w:rPr>
          <w:rFonts w:eastAsia="Calibri"/>
        </w:rPr>
      </w:pPr>
      <w:r w:rsidRPr="000221F4">
        <w:rPr>
          <w:rFonts w:eastAsia="Calibri"/>
        </w:rPr>
        <w:t>3.1.</w:t>
      </w:r>
      <w:r w:rsidR="0F7CA2C1" w:rsidRPr="000221F4">
        <w:tab/>
      </w:r>
      <w:r w:rsidRPr="000221F4">
        <w:rPr>
          <w:rFonts w:eastAsia="Calibri"/>
          <w:u w:val="single"/>
        </w:rPr>
        <w:t>Individual Right to Access PHI</w:t>
      </w:r>
      <w:r w:rsidRPr="000221F4">
        <w:rPr>
          <w:rFonts w:eastAsia="Calibri"/>
        </w:rPr>
        <w:t>.  Within twenty (20</w:t>
      </w:r>
      <w:r w:rsidR="00A65151" w:rsidRPr="000221F4">
        <w:rPr>
          <w:rFonts w:eastAsia="Calibri"/>
        </w:rPr>
        <w:t>)</w:t>
      </w:r>
      <w:r w:rsidRPr="000221F4">
        <w:rPr>
          <w:rFonts w:eastAsia="Calibri"/>
        </w:rPr>
        <w:t xml:space="preserve"> days of receipt of Covered Entity's written notice to Business Associate of a request from an Individual to access his or her PHI, Business Associate shall make such PHI available directly to Covered Entity. If Business Associate receives an access request from an Individual, Business Associate </w:t>
      </w:r>
      <w:proofErr w:type="gramStart"/>
      <w:r w:rsidRPr="000221F4">
        <w:rPr>
          <w:rFonts w:eastAsia="Calibri"/>
        </w:rPr>
        <w:t>shall,</w:t>
      </w:r>
      <w:proofErr w:type="gramEnd"/>
      <w:r w:rsidRPr="000221F4">
        <w:rPr>
          <w:rFonts w:eastAsia="Calibri"/>
        </w:rPr>
        <w:t xml:space="preserve"> forward such request to Covered Entity within fifteen (15) days. Following receipt of such notice, Covered Entity shall provide the requested PHI to the Individual.</w:t>
      </w:r>
    </w:p>
    <w:p w14:paraId="2009006F" w14:textId="3E78F71D" w:rsidR="0F7CA2C1" w:rsidRPr="000221F4" w:rsidRDefault="0F7CA2C1" w:rsidP="009C374F">
      <w:pPr>
        <w:jc w:val="both"/>
        <w:rPr>
          <w:rFonts w:eastAsia="Calibri"/>
        </w:rPr>
      </w:pPr>
    </w:p>
    <w:p w14:paraId="1C47F458" w14:textId="1F11137A" w:rsidR="0D377BE7" w:rsidRPr="000221F4" w:rsidRDefault="6C2FCC9D" w:rsidP="009C374F">
      <w:pPr>
        <w:ind w:left="1440" w:hanging="714"/>
        <w:jc w:val="both"/>
        <w:rPr>
          <w:rFonts w:eastAsia="Calibri"/>
        </w:rPr>
      </w:pPr>
      <w:r w:rsidRPr="000221F4">
        <w:rPr>
          <w:rFonts w:eastAsia="Calibri"/>
        </w:rPr>
        <w:t>3.2.</w:t>
      </w:r>
      <w:r w:rsidR="0D377BE7" w:rsidRPr="000221F4">
        <w:tab/>
      </w:r>
      <w:r w:rsidRPr="000221F4">
        <w:rPr>
          <w:rFonts w:eastAsia="Calibri"/>
          <w:u w:val="single"/>
        </w:rPr>
        <w:t>Individual Right to Amend</w:t>
      </w:r>
      <w:r w:rsidRPr="000221F4">
        <w:rPr>
          <w:rFonts w:eastAsia="Calibri"/>
        </w:rPr>
        <w:t>.  Within twenty (20) days of receipt of Covered Entity's written notice to Business Associate of a request from an Individual to amend his or her PHI, Business Associate shall amend such PHI as directed by Covered Entity and upon written request from Covered Entity, provide to Covered Entity a written report detailing its handling of the Individual's amendment request. If Business Associate receives an amendment request from an Individual, Business Associate shall, within fifteen (15) days, notify Covered Entity in writing of the details of such request. Following receipt of such notice, Covered Entity shall handle such request, unless Business Associate maintains a designated record set, in which case, at the option and request of Covered Entity, Business Associate shall, within twenty (20) days of Covered Entity's request, amend such PHI as directed by Covered Entity and upon Covered Entity's written request, provide to Covered Entity a written report detailing its handling of the amendment request.</w:t>
      </w:r>
    </w:p>
    <w:p w14:paraId="252FB3ED" w14:textId="38155F3D" w:rsidR="0F7CA2C1" w:rsidRPr="000221F4" w:rsidRDefault="6C2FCC9D" w:rsidP="6C2FCC9D">
      <w:pPr>
        <w:ind w:left="1440" w:hanging="714"/>
        <w:jc w:val="both"/>
        <w:rPr>
          <w:rFonts w:eastAsia="Calibri"/>
        </w:rPr>
      </w:pPr>
      <w:r w:rsidRPr="000221F4">
        <w:rPr>
          <w:rFonts w:eastAsia="Calibri"/>
        </w:rPr>
        <w:t xml:space="preserve"> </w:t>
      </w:r>
    </w:p>
    <w:p w14:paraId="072BDF9C" w14:textId="3605FEE9" w:rsidR="0F7CA2C1" w:rsidRPr="000221F4" w:rsidRDefault="6C2FCC9D" w:rsidP="009C374F">
      <w:pPr>
        <w:ind w:left="1440" w:hanging="714"/>
        <w:jc w:val="both"/>
        <w:rPr>
          <w:rFonts w:eastAsia="Calibri"/>
        </w:rPr>
      </w:pPr>
      <w:r w:rsidRPr="000221F4">
        <w:rPr>
          <w:rFonts w:eastAsia="Calibri"/>
        </w:rPr>
        <w:t>3.3.</w:t>
      </w:r>
      <w:r w:rsidR="0F7CA2C1" w:rsidRPr="000221F4">
        <w:tab/>
      </w:r>
      <w:r w:rsidRPr="000221F4">
        <w:rPr>
          <w:rFonts w:eastAsia="Calibri"/>
          <w:u w:val="single"/>
        </w:rPr>
        <w:t>Individual Right to Request Accounting</w:t>
      </w:r>
      <w:r w:rsidRPr="000221F4">
        <w:rPr>
          <w:rFonts w:eastAsia="Calibri"/>
        </w:rPr>
        <w:t xml:space="preserve">.  Within twenty (20) days of Covered Entity's written notice to Business Associate of a request from an Individual for an accounting of </w:t>
      </w:r>
      <w:r w:rsidRPr="000221F4">
        <w:rPr>
          <w:rFonts w:eastAsia="Calibri"/>
        </w:rPr>
        <w:lastRenderedPageBreak/>
        <w:t>Disclosures of his or her PHI, Business Associate shall make available to Covered Entity such information in Business Associate's possession that is required for Covered Entity to make the accounting required by 45 C.F.R. § 164.528, which includes, at a minimum, the following information:</w:t>
      </w:r>
    </w:p>
    <w:p w14:paraId="2E6A8972" w14:textId="27005EE1" w:rsidR="0F7CA2C1" w:rsidRPr="000221F4" w:rsidRDefault="6C2FCC9D" w:rsidP="6C2FCC9D">
      <w:pPr>
        <w:ind w:left="1440" w:hanging="714"/>
        <w:jc w:val="both"/>
        <w:rPr>
          <w:rFonts w:eastAsia="Calibri"/>
        </w:rPr>
      </w:pPr>
      <w:r w:rsidRPr="000221F4">
        <w:rPr>
          <w:rFonts w:eastAsia="Calibri"/>
        </w:rPr>
        <w:t xml:space="preserve"> </w:t>
      </w:r>
    </w:p>
    <w:p w14:paraId="3F949BB4" w14:textId="78CA5CE5" w:rsidR="0F7CA2C1" w:rsidRPr="000221F4" w:rsidRDefault="6C2FCC9D" w:rsidP="6C2FCC9D">
      <w:pPr>
        <w:ind w:left="720" w:firstLine="720"/>
        <w:jc w:val="both"/>
        <w:rPr>
          <w:rFonts w:eastAsia="Calibri"/>
        </w:rPr>
      </w:pPr>
      <w:r w:rsidRPr="000221F4">
        <w:rPr>
          <w:rFonts w:eastAsia="Calibri"/>
        </w:rPr>
        <w:t>(a)</w:t>
      </w:r>
      <w:r w:rsidR="0F7CA2C1" w:rsidRPr="000221F4">
        <w:tab/>
      </w:r>
      <w:r w:rsidRPr="000221F4">
        <w:rPr>
          <w:rFonts w:eastAsia="Calibri"/>
        </w:rPr>
        <w:t xml:space="preserve">The date of the </w:t>
      </w:r>
      <w:proofErr w:type="gramStart"/>
      <w:r w:rsidRPr="000221F4">
        <w:rPr>
          <w:rFonts w:eastAsia="Calibri"/>
        </w:rPr>
        <w:t>Disclosure;</w:t>
      </w:r>
      <w:proofErr w:type="gramEnd"/>
      <w:r w:rsidRPr="000221F4">
        <w:rPr>
          <w:rFonts w:eastAsia="Calibri"/>
        </w:rPr>
        <w:t xml:space="preserve"> </w:t>
      </w:r>
    </w:p>
    <w:p w14:paraId="75BB10F1" w14:textId="239B5031" w:rsidR="0F7CA2C1" w:rsidRPr="000221F4" w:rsidRDefault="6C2FCC9D" w:rsidP="6C2FCC9D">
      <w:pPr>
        <w:ind w:left="720" w:firstLine="720"/>
        <w:jc w:val="both"/>
        <w:rPr>
          <w:rFonts w:eastAsia="Calibri"/>
        </w:rPr>
      </w:pPr>
      <w:r w:rsidRPr="000221F4">
        <w:rPr>
          <w:rFonts w:eastAsia="Calibri"/>
        </w:rPr>
        <w:t xml:space="preserve"> </w:t>
      </w:r>
    </w:p>
    <w:p w14:paraId="791DBDFE" w14:textId="58E2645F" w:rsidR="0F7CA2C1" w:rsidRPr="000221F4" w:rsidRDefault="6C2FCC9D" w:rsidP="6C2FCC9D">
      <w:pPr>
        <w:ind w:left="2160" w:hanging="720"/>
        <w:jc w:val="both"/>
        <w:rPr>
          <w:rFonts w:eastAsia="Calibri"/>
        </w:rPr>
      </w:pPr>
      <w:r w:rsidRPr="000221F4">
        <w:rPr>
          <w:rFonts w:eastAsia="Calibri"/>
        </w:rPr>
        <w:t>(b)</w:t>
      </w:r>
      <w:r w:rsidR="0F7CA2C1" w:rsidRPr="000221F4">
        <w:tab/>
      </w:r>
      <w:r w:rsidRPr="000221F4">
        <w:rPr>
          <w:rFonts w:eastAsia="Calibri"/>
        </w:rPr>
        <w:t xml:space="preserve">The name of the entity or person who received the PHI, and, if known, the address of such entity or </w:t>
      </w:r>
      <w:proofErr w:type="gramStart"/>
      <w:r w:rsidRPr="000221F4">
        <w:rPr>
          <w:rFonts w:eastAsia="Calibri"/>
        </w:rPr>
        <w:t>person;</w:t>
      </w:r>
      <w:proofErr w:type="gramEnd"/>
      <w:r w:rsidRPr="000221F4">
        <w:rPr>
          <w:rFonts w:eastAsia="Calibri"/>
        </w:rPr>
        <w:t xml:space="preserve"> </w:t>
      </w:r>
    </w:p>
    <w:p w14:paraId="39A4F236" w14:textId="7805970F" w:rsidR="0F7CA2C1" w:rsidRPr="000221F4" w:rsidRDefault="6C2FCC9D" w:rsidP="6C2FCC9D">
      <w:pPr>
        <w:ind w:left="2160" w:hanging="720"/>
        <w:jc w:val="both"/>
        <w:rPr>
          <w:rFonts w:eastAsia="Calibri"/>
        </w:rPr>
      </w:pPr>
      <w:r w:rsidRPr="000221F4">
        <w:rPr>
          <w:rFonts w:eastAsia="Calibri"/>
        </w:rPr>
        <w:t xml:space="preserve"> </w:t>
      </w:r>
    </w:p>
    <w:p w14:paraId="58D4C78A" w14:textId="4F8D0950" w:rsidR="0F7CA2C1" w:rsidRPr="000221F4" w:rsidRDefault="6C2FCC9D" w:rsidP="6C2FCC9D">
      <w:pPr>
        <w:ind w:left="720" w:firstLine="720"/>
        <w:jc w:val="both"/>
        <w:rPr>
          <w:rFonts w:eastAsia="Calibri"/>
        </w:rPr>
      </w:pPr>
      <w:r w:rsidRPr="000221F4">
        <w:rPr>
          <w:rFonts w:eastAsia="Calibri"/>
        </w:rPr>
        <w:t>(c)</w:t>
      </w:r>
      <w:r w:rsidR="0F7CA2C1" w:rsidRPr="000221F4">
        <w:tab/>
      </w:r>
      <w:r w:rsidRPr="000221F4">
        <w:rPr>
          <w:rFonts w:eastAsia="Calibri"/>
        </w:rPr>
        <w:t xml:space="preserve">A brief description of the PHI disclosed; and </w:t>
      </w:r>
    </w:p>
    <w:p w14:paraId="5181BB3C" w14:textId="4389F7A1" w:rsidR="0F7CA2C1" w:rsidRPr="000221F4" w:rsidRDefault="6C2FCC9D" w:rsidP="6C2FCC9D">
      <w:pPr>
        <w:ind w:left="720" w:firstLine="720"/>
        <w:jc w:val="both"/>
        <w:rPr>
          <w:rFonts w:eastAsia="Calibri"/>
        </w:rPr>
      </w:pPr>
      <w:r w:rsidRPr="000221F4">
        <w:rPr>
          <w:rFonts w:eastAsia="Calibri"/>
        </w:rPr>
        <w:t xml:space="preserve"> </w:t>
      </w:r>
    </w:p>
    <w:p w14:paraId="50EB5877" w14:textId="60AADA3C" w:rsidR="0F7CA2C1" w:rsidRPr="000221F4" w:rsidRDefault="6C2FCC9D" w:rsidP="6C2FCC9D">
      <w:pPr>
        <w:ind w:left="2160" w:hanging="720"/>
        <w:jc w:val="both"/>
        <w:rPr>
          <w:rFonts w:eastAsia="Calibri"/>
        </w:rPr>
      </w:pPr>
      <w:r w:rsidRPr="000221F4">
        <w:rPr>
          <w:rFonts w:eastAsia="Calibri"/>
        </w:rPr>
        <w:t>(d)</w:t>
      </w:r>
      <w:r w:rsidR="0F7CA2C1" w:rsidRPr="000221F4">
        <w:tab/>
      </w:r>
      <w:r w:rsidRPr="000221F4">
        <w:rPr>
          <w:rFonts w:eastAsia="Calibri"/>
        </w:rPr>
        <w:t>A brief statement of the purpose of such Disclosure that includes an explanation of the basis for such Disclosure.</w:t>
      </w:r>
    </w:p>
    <w:p w14:paraId="0B9826A1" w14:textId="583D0877" w:rsidR="0F7CA2C1" w:rsidRPr="000221F4" w:rsidRDefault="6C2FCC9D" w:rsidP="6C2FCC9D">
      <w:pPr>
        <w:ind w:left="1440"/>
        <w:jc w:val="both"/>
        <w:rPr>
          <w:rFonts w:eastAsia="Calibri"/>
        </w:rPr>
      </w:pPr>
      <w:r w:rsidRPr="000221F4">
        <w:rPr>
          <w:rFonts w:eastAsia="Calibri"/>
        </w:rPr>
        <w:t xml:space="preserve"> </w:t>
      </w:r>
    </w:p>
    <w:p w14:paraId="0C49193E" w14:textId="11D3551B" w:rsidR="0D377BE7" w:rsidRPr="000221F4" w:rsidRDefault="6C2FCC9D" w:rsidP="6C2FCC9D">
      <w:pPr>
        <w:ind w:left="1440"/>
        <w:jc w:val="both"/>
        <w:rPr>
          <w:rFonts w:eastAsia="Calibri"/>
        </w:rPr>
      </w:pPr>
      <w:r w:rsidRPr="000221F4">
        <w:rPr>
          <w:rFonts w:eastAsia="Calibri"/>
        </w:rPr>
        <w:t xml:space="preserve"> If Business Associate receives a request for an accounting from an Individual, Business Associate shall, within twenty (20) days, notify Covered Entity in writing of the details of such request. Following receipt of such notice, Covered Entity shall handle such </w:t>
      </w:r>
      <w:proofErr w:type="gramStart"/>
      <w:r w:rsidRPr="000221F4">
        <w:rPr>
          <w:rFonts w:eastAsia="Calibri"/>
        </w:rPr>
        <w:t>request</w:t>
      </w:r>
      <w:proofErr w:type="gramEnd"/>
      <w:r w:rsidRPr="000221F4">
        <w:rPr>
          <w:rFonts w:eastAsia="Calibri"/>
        </w:rPr>
        <w:t>. To the extent that Business Associate maintains or operates an electronic health record system on behalf of Covered Entity, Business Associate also shall maintain information for the preceding three (3) year period (but no earlier than the applicable Effective Date) sufficient to enable Covered Entity to make an accounting of Disclosures for payment and health care operations.</w:t>
      </w:r>
    </w:p>
    <w:p w14:paraId="0BDB0147" w14:textId="7F751D18" w:rsidR="0F7CA2C1" w:rsidRPr="000221F4" w:rsidRDefault="6C2FCC9D" w:rsidP="6C2FCC9D">
      <w:pPr>
        <w:ind w:left="1440"/>
        <w:jc w:val="both"/>
        <w:rPr>
          <w:rFonts w:eastAsia="Calibri"/>
        </w:rPr>
      </w:pPr>
      <w:r w:rsidRPr="000221F4">
        <w:rPr>
          <w:rFonts w:eastAsia="Calibri"/>
        </w:rPr>
        <w:t xml:space="preserve"> </w:t>
      </w:r>
    </w:p>
    <w:p w14:paraId="05879A82" w14:textId="23B5B529" w:rsidR="0F7CA2C1" w:rsidRPr="000221F4" w:rsidRDefault="0F7CA2C1" w:rsidP="008A4F7C">
      <w:pPr>
        <w:ind w:left="720" w:hanging="720"/>
        <w:jc w:val="both"/>
        <w:rPr>
          <w:rFonts w:eastAsia="Calibri"/>
          <w:b/>
          <w:bCs/>
        </w:rPr>
      </w:pPr>
      <w:r w:rsidRPr="000221F4">
        <w:rPr>
          <w:rFonts w:eastAsia="Calibri"/>
          <w:b/>
          <w:bCs/>
        </w:rPr>
        <w:t>4</w:t>
      </w:r>
      <w:proofErr w:type="gramStart"/>
      <w:r w:rsidRPr="000221F4">
        <w:rPr>
          <w:rFonts w:eastAsia="Calibri"/>
          <w:b/>
          <w:bCs/>
        </w:rPr>
        <w:t>.</w:t>
      </w:r>
      <w:r w:rsidRPr="000221F4">
        <w:tab/>
      </w:r>
      <w:r w:rsidRPr="000221F4">
        <w:rPr>
          <w:rFonts w:eastAsia="Calibri"/>
          <w:b/>
          <w:bCs/>
        </w:rPr>
        <w:t>Covered</w:t>
      </w:r>
      <w:proofErr w:type="gramEnd"/>
      <w:r w:rsidRPr="000221F4">
        <w:rPr>
          <w:rFonts w:eastAsia="Calibri"/>
          <w:b/>
          <w:bCs/>
        </w:rPr>
        <w:t xml:space="preserve"> Entity’s Obligations and Activities</w:t>
      </w:r>
    </w:p>
    <w:p w14:paraId="7182B02F" w14:textId="337A4A92" w:rsidR="0F7CA2C1" w:rsidRPr="000221F4" w:rsidRDefault="0F7CA2C1" w:rsidP="008A4F7C">
      <w:pPr>
        <w:ind w:left="720" w:hanging="720"/>
        <w:jc w:val="both"/>
        <w:rPr>
          <w:rFonts w:eastAsia="Calibri"/>
        </w:rPr>
      </w:pPr>
      <w:r w:rsidRPr="000221F4">
        <w:rPr>
          <w:rFonts w:eastAsia="Calibri"/>
        </w:rPr>
        <w:t xml:space="preserve"> </w:t>
      </w:r>
    </w:p>
    <w:p w14:paraId="30E4938E" w14:textId="6C1C5A76" w:rsidR="0F7CA2C1" w:rsidRPr="000221F4" w:rsidRDefault="0F7CA2C1" w:rsidP="008A4F7C">
      <w:pPr>
        <w:ind w:left="1434" w:hanging="714"/>
        <w:jc w:val="both"/>
        <w:rPr>
          <w:rFonts w:eastAsia="Calibri"/>
        </w:rPr>
      </w:pPr>
      <w:r w:rsidRPr="000221F4">
        <w:rPr>
          <w:rFonts w:eastAsia="Calibri"/>
        </w:rPr>
        <w:t>4.1.</w:t>
      </w:r>
      <w:r w:rsidRPr="000221F4">
        <w:tab/>
      </w:r>
      <w:r w:rsidRPr="000221F4">
        <w:rPr>
          <w:rFonts w:eastAsia="Calibri"/>
          <w:u w:val="single"/>
        </w:rPr>
        <w:t>Notice of Privacy Practices</w:t>
      </w:r>
      <w:r w:rsidRPr="000221F4">
        <w:rPr>
          <w:rFonts w:eastAsia="Calibri"/>
        </w:rPr>
        <w:t>. Covered Entity shall notify Business Associate of any limitation in its Notice of Privacy Practices, to the extent such limitation affects Business Associate’s permitted Uses or Disclosures of PHI.</w:t>
      </w:r>
    </w:p>
    <w:p w14:paraId="45EE7260" w14:textId="4A882BBD" w:rsidR="0F7CA2C1" w:rsidRPr="000221F4" w:rsidRDefault="0F7CA2C1" w:rsidP="008A4F7C">
      <w:pPr>
        <w:ind w:left="1434" w:hanging="714"/>
        <w:jc w:val="both"/>
        <w:rPr>
          <w:rFonts w:eastAsia="Calibri"/>
        </w:rPr>
      </w:pPr>
      <w:r w:rsidRPr="000221F4">
        <w:rPr>
          <w:rFonts w:eastAsia="Calibri"/>
        </w:rPr>
        <w:t xml:space="preserve"> </w:t>
      </w:r>
    </w:p>
    <w:p w14:paraId="22C0267F" w14:textId="5A62EA4F" w:rsidR="0F7CA2C1" w:rsidRPr="000221F4" w:rsidRDefault="0F7CA2C1" w:rsidP="008A4F7C">
      <w:pPr>
        <w:ind w:left="1434" w:hanging="714"/>
        <w:jc w:val="both"/>
        <w:rPr>
          <w:rFonts w:eastAsia="Calibri"/>
        </w:rPr>
      </w:pPr>
      <w:r w:rsidRPr="000221F4">
        <w:rPr>
          <w:rFonts w:eastAsia="Calibri"/>
        </w:rPr>
        <w:t>4.2.</w:t>
      </w:r>
      <w:r w:rsidRPr="000221F4">
        <w:tab/>
      </w:r>
      <w:r w:rsidRPr="000221F4">
        <w:rPr>
          <w:rFonts w:eastAsia="Calibri"/>
          <w:u w:val="single"/>
        </w:rPr>
        <w:t>Individual Permission</w:t>
      </w:r>
      <w:r w:rsidRPr="000221F4">
        <w:rPr>
          <w:rFonts w:eastAsia="Calibri"/>
        </w:rPr>
        <w:t>.  Covered Entity shall notify Business Associate of changes in, or revocation of, permission by an Individual to Use or Disclose PHI, to the extent such changes affect Business Associate’s permitted Uses or Disclosures.</w:t>
      </w:r>
    </w:p>
    <w:p w14:paraId="77AA7773" w14:textId="3C91B785" w:rsidR="0F7CA2C1" w:rsidRPr="000221F4" w:rsidRDefault="0F7CA2C1" w:rsidP="008A4F7C">
      <w:pPr>
        <w:ind w:left="1434" w:hanging="714"/>
        <w:jc w:val="both"/>
        <w:rPr>
          <w:rFonts w:eastAsia="Calibri"/>
        </w:rPr>
      </w:pPr>
      <w:r w:rsidRPr="000221F4">
        <w:rPr>
          <w:rFonts w:eastAsia="Calibri"/>
        </w:rPr>
        <w:t xml:space="preserve"> </w:t>
      </w:r>
    </w:p>
    <w:p w14:paraId="6425691F" w14:textId="4135D3C4" w:rsidR="0F7CA2C1" w:rsidRPr="000221F4" w:rsidRDefault="0F7CA2C1" w:rsidP="008A4F7C">
      <w:pPr>
        <w:ind w:left="1434" w:hanging="714"/>
        <w:jc w:val="both"/>
        <w:rPr>
          <w:rFonts w:eastAsia="Calibri"/>
        </w:rPr>
      </w:pPr>
      <w:r w:rsidRPr="000221F4">
        <w:rPr>
          <w:rFonts w:eastAsia="Calibri"/>
        </w:rPr>
        <w:t>4.3.</w:t>
      </w:r>
      <w:r w:rsidRPr="000221F4">
        <w:tab/>
      </w:r>
      <w:r w:rsidRPr="000221F4">
        <w:rPr>
          <w:rFonts w:eastAsia="Calibri"/>
          <w:u w:val="single"/>
        </w:rPr>
        <w:t>Restrictions</w:t>
      </w:r>
      <w:r w:rsidRPr="000221F4">
        <w:rPr>
          <w:rFonts w:eastAsia="Calibri"/>
        </w:rPr>
        <w:t>.  Covered Entity shall notify Business Associate of any restriction in the Use or Disclosure of PHI to which Covered Entity has agreed, to the extent such restriction affects Business Associate’s permitted Uses or Disclosures of PHI.</w:t>
      </w:r>
    </w:p>
    <w:p w14:paraId="5BF21BC5" w14:textId="4D2E3486" w:rsidR="0F7CA2C1" w:rsidRPr="000221F4" w:rsidRDefault="0F7CA2C1" w:rsidP="008A4F7C">
      <w:pPr>
        <w:ind w:left="1434" w:hanging="714"/>
        <w:jc w:val="both"/>
        <w:rPr>
          <w:rFonts w:eastAsia="Calibri"/>
        </w:rPr>
      </w:pPr>
      <w:r w:rsidRPr="000221F4">
        <w:rPr>
          <w:rFonts w:eastAsia="Calibri"/>
        </w:rPr>
        <w:t xml:space="preserve"> </w:t>
      </w:r>
    </w:p>
    <w:p w14:paraId="1C4B8942" w14:textId="4A029C6F" w:rsidR="0F7CA2C1" w:rsidRPr="000221F4" w:rsidRDefault="0F7CA2C1" w:rsidP="008A4F7C">
      <w:pPr>
        <w:ind w:left="1434" w:hanging="714"/>
        <w:jc w:val="both"/>
        <w:rPr>
          <w:rFonts w:eastAsia="Calibri"/>
        </w:rPr>
      </w:pPr>
      <w:r w:rsidRPr="000221F4">
        <w:rPr>
          <w:rFonts w:eastAsia="Calibri"/>
        </w:rPr>
        <w:t>4.4.</w:t>
      </w:r>
      <w:r w:rsidRPr="000221F4">
        <w:tab/>
      </w:r>
      <w:r w:rsidRPr="000221F4">
        <w:rPr>
          <w:rFonts w:eastAsia="Calibri"/>
          <w:u w:val="single"/>
        </w:rPr>
        <w:t>Requests</w:t>
      </w:r>
      <w:r w:rsidRPr="000221F4">
        <w:rPr>
          <w:rFonts w:eastAsia="Calibri"/>
        </w:rPr>
        <w:t xml:space="preserve">.  Covered Entity shall not request Business Associate to use or disclose PHI in any manner that would not be permissible under the Privacy Rule if used or disclosed by the Covered Entity. </w:t>
      </w:r>
    </w:p>
    <w:p w14:paraId="14D8CA3C" w14:textId="43F667B9" w:rsidR="0F7CA2C1" w:rsidRPr="000221F4" w:rsidRDefault="0F7CA2C1" w:rsidP="008A4F7C">
      <w:pPr>
        <w:ind w:left="1434" w:hanging="708"/>
        <w:jc w:val="both"/>
        <w:rPr>
          <w:rFonts w:eastAsia="Calibri"/>
        </w:rPr>
      </w:pPr>
      <w:r w:rsidRPr="000221F4">
        <w:rPr>
          <w:rFonts w:eastAsia="Calibri"/>
        </w:rPr>
        <w:t xml:space="preserve"> </w:t>
      </w:r>
    </w:p>
    <w:p w14:paraId="745E56CF" w14:textId="6AF0AC04" w:rsidR="0F7CA2C1" w:rsidRPr="000221F4" w:rsidRDefault="0F7CA2C1" w:rsidP="008A4F7C">
      <w:pPr>
        <w:ind w:left="720" w:hanging="720"/>
        <w:jc w:val="both"/>
        <w:rPr>
          <w:rFonts w:eastAsia="Calibri"/>
          <w:b/>
          <w:bCs/>
        </w:rPr>
      </w:pPr>
      <w:r w:rsidRPr="000221F4">
        <w:rPr>
          <w:rFonts w:eastAsia="Calibri"/>
          <w:b/>
          <w:bCs/>
        </w:rPr>
        <w:t>5.</w:t>
      </w:r>
      <w:r w:rsidRPr="000221F4">
        <w:tab/>
      </w:r>
      <w:r w:rsidRPr="000221F4">
        <w:rPr>
          <w:rFonts w:eastAsia="Calibri"/>
          <w:b/>
          <w:bCs/>
        </w:rPr>
        <w:t>Term and Termination</w:t>
      </w:r>
    </w:p>
    <w:p w14:paraId="55205463" w14:textId="2D2C125B" w:rsidR="0F7CA2C1" w:rsidRPr="000221F4" w:rsidRDefault="0F7CA2C1" w:rsidP="008A4F7C">
      <w:pPr>
        <w:ind w:left="720" w:hanging="720"/>
        <w:jc w:val="both"/>
        <w:rPr>
          <w:rFonts w:eastAsia="Calibri"/>
        </w:rPr>
      </w:pPr>
      <w:r w:rsidRPr="000221F4">
        <w:rPr>
          <w:rFonts w:eastAsia="Calibri"/>
        </w:rPr>
        <w:t xml:space="preserve"> </w:t>
      </w:r>
    </w:p>
    <w:p w14:paraId="0B4E2F06" w14:textId="0A4B75A6" w:rsidR="0F7CA2C1" w:rsidRPr="000221F4" w:rsidRDefault="0F7CA2C1" w:rsidP="008A4F7C">
      <w:pPr>
        <w:ind w:left="1440" w:hanging="714"/>
        <w:jc w:val="both"/>
        <w:rPr>
          <w:rFonts w:eastAsia="Calibri"/>
        </w:rPr>
      </w:pPr>
      <w:r w:rsidRPr="000221F4">
        <w:rPr>
          <w:rFonts w:eastAsia="Calibri"/>
        </w:rPr>
        <w:t>5.1.</w:t>
      </w:r>
      <w:r w:rsidRPr="000221F4">
        <w:tab/>
      </w:r>
      <w:r w:rsidRPr="000221F4">
        <w:rPr>
          <w:rFonts w:eastAsia="Calibri"/>
          <w:u w:val="single"/>
        </w:rPr>
        <w:t>Term</w:t>
      </w:r>
      <w:r w:rsidRPr="000221F4">
        <w:rPr>
          <w:rFonts w:eastAsia="Calibri"/>
        </w:rPr>
        <w:t>.  This Agreement shall be effective as of the Effective Date and shall remain in effect until such time that Business Associate no longer creates, accesses, receives, maintains or transmits PHI on behalf of Covered Entity, subject to Section 5.2 below.</w:t>
      </w:r>
    </w:p>
    <w:p w14:paraId="7F9221E5" w14:textId="0ED7FFFF" w:rsidR="0F7CA2C1" w:rsidRPr="000221F4" w:rsidRDefault="0F7CA2C1" w:rsidP="008A4F7C">
      <w:pPr>
        <w:ind w:left="1440" w:hanging="714"/>
        <w:jc w:val="both"/>
        <w:rPr>
          <w:rFonts w:eastAsia="Calibri"/>
        </w:rPr>
      </w:pPr>
      <w:r w:rsidRPr="000221F4">
        <w:rPr>
          <w:rFonts w:eastAsia="Calibri"/>
        </w:rPr>
        <w:t xml:space="preserve"> </w:t>
      </w:r>
    </w:p>
    <w:p w14:paraId="34F39A0D" w14:textId="1C80C9D6" w:rsidR="0F7CA2C1" w:rsidRPr="000221F4" w:rsidRDefault="0F7CA2C1" w:rsidP="008A4F7C">
      <w:pPr>
        <w:ind w:left="1440" w:hanging="714"/>
        <w:jc w:val="both"/>
        <w:rPr>
          <w:rFonts w:eastAsia="Calibri"/>
        </w:rPr>
      </w:pPr>
      <w:r w:rsidRPr="000221F4">
        <w:rPr>
          <w:rFonts w:eastAsia="Calibri"/>
        </w:rPr>
        <w:t>5.2.</w:t>
      </w:r>
      <w:r w:rsidRPr="000221F4">
        <w:tab/>
      </w:r>
      <w:r w:rsidRPr="000221F4">
        <w:rPr>
          <w:rFonts w:eastAsia="Calibri"/>
          <w:u w:val="single"/>
        </w:rPr>
        <w:t>Termination for Cause</w:t>
      </w:r>
      <w:r w:rsidRPr="000221F4">
        <w:rPr>
          <w:rFonts w:eastAsia="Calibri"/>
        </w:rPr>
        <w:t xml:space="preserve">.  If Covered Entity becomes aware that Business Associate has breached a material term of this Agreement, then Covered Entity may, in its sole </w:t>
      </w:r>
      <w:r w:rsidRPr="000221F4">
        <w:rPr>
          <w:rFonts w:eastAsia="Calibri"/>
        </w:rPr>
        <w:lastRenderedPageBreak/>
        <w:t>discretion:</w:t>
      </w:r>
    </w:p>
    <w:p w14:paraId="33066B11" w14:textId="1A969853" w:rsidR="0F7CA2C1" w:rsidRPr="000221F4" w:rsidRDefault="0F7CA2C1" w:rsidP="008A4F7C">
      <w:pPr>
        <w:ind w:left="1440" w:hanging="714"/>
        <w:jc w:val="both"/>
        <w:rPr>
          <w:rFonts w:eastAsia="Calibri"/>
        </w:rPr>
      </w:pPr>
      <w:r w:rsidRPr="000221F4">
        <w:rPr>
          <w:rFonts w:eastAsia="Calibri"/>
        </w:rPr>
        <w:t xml:space="preserve"> </w:t>
      </w:r>
    </w:p>
    <w:p w14:paraId="281CCA22" w14:textId="607DA89C" w:rsidR="0F7CA2C1" w:rsidRPr="000221F4" w:rsidRDefault="0F7CA2C1" w:rsidP="008A4F7C">
      <w:pPr>
        <w:ind w:left="2160" w:hanging="720"/>
        <w:jc w:val="both"/>
        <w:rPr>
          <w:rFonts w:eastAsia="Calibri"/>
        </w:rPr>
      </w:pPr>
      <w:r w:rsidRPr="000221F4">
        <w:rPr>
          <w:rFonts w:eastAsia="Calibri"/>
        </w:rPr>
        <w:t>(a)</w:t>
      </w:r>
      <w:r w:rsidRPr="000221F4">
        <w:tab/>
      </w:r>
      <w:r w:rsidRPr="000221F4">
        <w:rPr>
          <w:rFonts w:eastAsia="Calibri"/>
        </w:rPr>
        <w:t xml:space="preserve">Provide Business </w:t>
      </w:r>
      <w:proofErr w:type="gramStart"/>
      <w:r w:rsidRPr="000221F4">
        <w:rPr>
          <w:rFonts w:eastAsia="Calibri"/>
        </w:rPr>
        <w:t>Associate</w:t>
      </w:r>
      <w:proofErr w:type="gramEnd"/>
      <w:r w:rsidRPr="000221F4">
        <w:rPr>
          <w:rFonts w:eastAsia="Calibri"/>
        </w:rPr>
        <w:t xml:space="preserve"> an opportunity to cure the Breach within thirty (30) days and terminate this Agreement if Business Associate does not cure such Breach within that </w:t>
      </w:r>
      <w:proofErr w:type="gramStart"/>
      <w:r w:rsidRPr="000221F4">
        <w:rPr>
          <w:rFonts w:eastAsia="Calibri"/>
        </w:rPr>
        <w:t>time period</w:t>
      </w:r>
      <w:proofErr w:type="gramEnd"/>
      <w:r w:rsidRPr="000221F4">
        <w:rPr>
          <w:rFonts w:eastAsia="Calibri"/>
        </w:rPr>
        <w:t>; or</w:t>
      </w:r>
    </w:p>
    <w:p w14:paraId="6DA42696" w14:textId="30728BBD" w:rsidR="0F7CA2C1" w:rsidRPr="000221F4" w:rsidRDefault="0F7CA2C1" w:rsidP="008A4F7C">
      <w:pPr>
        <w:ind w:left="720" w:firstLine="720"/>
        <w:jc w:val="both"/>
        <w:rPr>
          <w:rFonts w:eastAsia="Calibri"/>
        </w:rPr>
      </w:pPr>
      <w:r w:rsidRPr="000221F4">
        <w:rPr>
          <w:rFonts w:eastAsia="Calibri"/>
        </w:rPr>
        <w:t xml:space="preserve"> </w:t>
      </w:r>
    </w:p>
    <w:p w14:paraId="6213A50F" w14:textId="3F26188D" w:rsidR="0F7CA2C1" w:rsidRPr="000221F4" w:rsidRDefault="0F7CA2C1" w:rsidP="008A4F7C">
      <w:pPr>
        <w:ind w:left="720" w:firstLine="720"/>
        <w:jc w:val="both"/>
        <w:rPr>
          <w:rFonts w:eastAsia="Calibri"/>
        </w:rPr>
      </w:pPr>
      <w:r w:rsidRPr="000221F4">
        <w:rPr>
          <w:rFonts w:eastAsia="Calibri"/>
        </w:rPr>
        <w:t>(b)</w:t>
      </w:r>
      <w:r w:rsidRPr="000221F4">
        <w:tab/>
      </w:r>
      <w:r w:rsidRPr="000221F4">
        <w:rPr>
          <w:rFonts w:eastAsia="Calibri"/>
        </w:rPr>
        <w:t>Immediately terminate this Agreement.</w:t>
      </w:r>
    </w:p>
    <w:p w14:paraId="1440E275" w14:textId="687C00F1" w:rsidR="0F7CA2C1" w:rsidRPr="000221F4" w:rsidRDefault="0F7CA2C1" w:rsidP="008A4F7C">
      <w:pPr>
        <w:ind w:left="720" w:firstLine="720"/>
        <w:jc w:val="both"/>
        <w:rPr>
          <w:rFonts w:eastAsia="Calibri"/>
        </w:rPr>
      </w:pPr>
      <w:r w:rsidRPr="000221F4">
        <w:rPr>
          <w:rFonts w:eastAsia="Calibri"/>
        </w:rPr>
        <w:t xml:space="preserve"> </w:t>
      </w:r>
    </w:p>
    <w:p w14:paraId="142C7D69" w14:textId="785F6739" w:rsidR="0F7CA2C1" w:rsidRPr="000221F4" w:rsidRDefault="0F7CA2C1" w:rsidP="008A4F7C">
      <w:pPr>
        <w:ind w:left="1434" w:hanging="714"/>
        <w:jc w:val="both"/>
        <w:rPr>
          <w:rFonts w:eastAsia="Calibri"/>
        </w:rPr>
      </w:pPr>
      <w:r w:rsidRPr="000221F4">
        <w:rPr>
          <w:rFonts w:eastAsia="Calibri"/>
        </w:rPr>
        <w:t>5.3.</w:t>
      </w:r>
      <w:r w:rsidRPr="000221F4">
        <w:tab/>
      </w:r>
      <w:r w:rsidRPr="000221F4">
        <w:rPr>
          <w:rFonts w:eastAsia="Calibri"/>
          <w:u w:val="single"/>
        </w:rPr>
        <w:t>Effect of Termination</w:t>
      </w:r>
      <w:r w:rsidRPr="000221F4">
        <w:rPr>
          <w:rFonts w:eastAsia="Calibri"/>
        </w:rPr>
        <w:t xml:space="preserve">. Except as otherwise provided in this Agreement, and subject to any record retention provisions of the Underlying Agreements, upon termination, cancellation or expiration of this Agreement or the Underlying Agreements, Business Associate shall return to Covered Entity or destroy all PHI in its possession or in the possession of its subcontractors or agents. Upon request from Covered Entity, Business Associate shall provide to Covered Entity a written certification, signed by an authorized officer of Business Associate, verifying that Business Associate has fully complied with the requirements of this Section 5.3. In the event the parties mutually determine that returning or destroying the PHI is infeasible, Business Associate shall retain such PHI and extend the protections of this Agreement to such PHI until such time that Business Associate returns or destroys it. </w:t>
      </w:r>
    </w:p>
    <w:p w14:paraId="74625D77" w14:textId="7BB1A51F" w:rsidR="0F7CA2C1" w:rsidRPr="000221F4" w:rsidRDefault="0F7CA2C1" w:rsidP="008A4F7C">
      <w:pPr>
        <w:ind w:left="1434" w:hanging="714"/>
        <w:jc w:val="both"/>
        <w:rPr>
          <w:rFonts w:eastAsia="Calibri"/>
        </w:rPr>
      </w:pPr>
      <w:r w:rsidRPr="000221F4">
        <w:rPr>
          <w:rFonts w:eastAsia="Calibri"/>
        </w:rPr>
        <w:t xml:space="preserve"> </w:t>
      </w:r>
    </w:p>
    <w:p w14:paraId="7D74A11B" w14:textId="077A2B24" w:rsidR="0F7CA2C1" w:rsidRPr="000221F4" w:rsidRDefault="0F7CA2C1" w:rsidP="008A4F7C">
      <w:pPr>
        <w:jc w:val="both"/>
        <w:rPr>
          <w:rFonts w:eastAsia="Calibri"/>
          <w:b/>
          <w:bCs/>
        </w:rPr>
      </w:pPr>
      <w:r w:rsidRPr="000221F4">
        <w:rPr>
          <w:rFonts w:eastAsia="Calibri"/>
          <w:b/>
          <w:bCs/>
        </w:rPr>
        <w:t>6.</w:t>
      </w:r>
      <w:r w:rsidRPr="000221F4">
        <w:tab/>
      </w:r>
      <w:r w:rsidRPr="000221F4">
        <w:rPr>
          <w:rFonts w:eastAsia="Calibri"/>
          <w:b/>
          <w:bCs/>
        </w:rPr>
        <w:t>Other Terms</w:t>
      </w:r>
    </w:p>
    <w:p w14:paraId="023DBE1B" w14:textId="4A8DA9F6" w:rsidR="0F7CA2C1" w:rsidRPr="000221F4" w:rsidRDefault="0F7CA2C1" w:rsidP="008A4F7C">
      <w:pPr>
        <w:jc w:val="both"/>
        <w:rPr>
          <w:rFonts w:eastAsia="Calibri"/>
        </w:rPr>
      </w:pPr>
      <w:r w:rsidRPr="000221F4">
        <w:rPr>
          <w:rFonts w:eastAsia="Calibri"/>
        </w:rPr>
        <w:t xml:space="preserve"> </w:t>
      </w:r>
    </w:p>
    <w:p w14:paraId="14DBAC86" w14:textId="3034E781" w:rsidR="0F7CA2C1" w:rsidRPr="000221F4" w:rsidRDefault="6C2FCC9D" w:rsidP="6C2FCC9D">
      <w:pPr>
        <w:ind w:left="1434" w:hanging="714"/>
        <w:jc w:val="both"/>
        <w:rPr>
          <w:rFonts w:eastAsia="Calibri"/>
        </w:rPr>
      </w:pPr>
      <w:r w:rsidRPr="000221F4">
        <w:rPr>
          <w:rFonts w:eastAsia="Calibri"/>
        </w:rPr>
        <w:t>6.1.</w:t>
      </w:r>
      <w:r w:rsidR="0F7CA2C1" w:rsidRPr="000221F4">
        <w:tab/>
      </w:r>
      <w:r w:rsidRPr="000221F4">
        <w:rPr>
          <w:rFonts w:eastAsia="Calibri"/>
          <w:u w:val="single"/>
        </w:rPr>
        <w:t>Required Disclosure</w:t>
      </w:r>
      <w:r w:rsidRPr="000221F4">
        <w:rPr>
          <w:rFonts w:eastAsia="Calibri"/>
        </w:rPr>
        <w:t>.  If Business Associate is required by legal process to Disclose any PHI, Business Associate shall, if legally permitted, promptly notify Covered Entity and assist Covered Entity, as reasonably requested, in obtaining a protective order or other similar order, and shall thereafter Disclose only the minimum amount of PHI that is required to be Disclosed to comply with the legal process, whether or not a protective order or other similar order has been obtained.</w:t>
      </w:r>
    </w:p>
    <w:p w14:paraId="1CCEC958" w14:textId="3859622A" w:rsidR="0F7CA2C1" w:rsidRPr="000221F4" w:rsidRDefault="6C2FCC9D" w:rsidP="6C2FCC9D">
      <w:pPr>
        <w:ind w:left="1434" w:hanging="714"/>
        <w:jc w:val="both"/>
        <w:rPr>
          <w:rFonts w:eastAsia="Calibri"/>
        </w:rPr>
      </w:pPr>
      <w:r w:rsidRPr="000221F4">
        <w:rPr>
          <w:rFonts w:eastAsia="Calibri"/>
        </w:rPr>
        <w:t xml:space="preserve"> </w:t>
      </w:r>
    </w:p>
    <w:p w14:paraId="1737AEF3" w14:textId="6997AB96" w:rsidR="0F7CA2C1" w:rsidRPr="000221F4" w:rsidRDefault="6C2FCC9D" w:rsidP="6C2FCC9D">
      <w:pPr>
        <w:ind w:left="1434" w:hanging="714"/>
        <w:jc w:val="both"/>
        <w:rPr>
          <w:rFonts w:eastAsia="Calibri"/>
        </w:rPr>
      </w:pPr>
      <w:r w:rsidRPr="000221F4">
        <w:rPr>
          <w:rFonts w:eastAsia="Calibri"/>
        </w:rPr>
        <w:t>6.2.</w:t>
      </w:r>
      <w:r w:rsidR="0F7CA2C1" w:rsidRPr="000221F4">
        <w:tab/>
      </w:r>
      <w:r w:rsidRPr="000221F4">
        <w:rPr>
          <w:rFonts w:eastAsia="Calibri"/>
          <w:u w:val="single"/>
        </w:rPr>
        <w:t>Automatic Amendment</w:t>
      </w:r>
      <w:r w:rsidRPr="000221F4">
        <w:rPr>
          <w:rFonts w:eastAsia="Calibri"/>
        </w:rPr>
        <w:t>. Upon the effective date of any amendment to the HIPAA Rules, this Agreement shall automatically be deemed to be amended to incorporate such amendment so that Covered Entity and Business Associate remain in compliance with the HIPAA Rules.</w:t>
      </w:r>
      <w:r w:rsidR="00D6350C" w:rsidRPr="000221F4">
        <w:rPr>
          <w:rFonts w:eastAsia="Calibri"/>
        </w:rPr>
        <w:t xml:space="preserve">  </w:t>
      </w:r>
    </w:p>
    <w:p w14:paraId="1F55EDF3" w14:textId="29ABB3D1" w:rsidR="0F7CA2C1" w:rsidRPr="000221F4" w:rsidRDefault="6C2FCC9D" w:rsidP="6C2FCC9D">
      <w:pPr>
        <w:ind w:left="1434" w:hanging="714"/>
        <w:jc w:val="both"/>
        <w:rPr>
          <w:rFonts w:eastAsia="Calibri"/>
        </w:rPr>
      </w:pPr>
      <w:r w:rsidRPr="000221F4">
        <w:rPr>
          <w:rFonts w:eastAsia="Calibri"/>
        </w:rPr>
        <w:t xml:space="preserve"> </w:t>
      </w:r>
    </w:p>
    <w:p w14:paraId="013CC6EE" w14:textId="531B6361" w:rsidR="0F7CA2C1" w:rsidRPr="000221F4" w:rsidRDefault="6C2FCC9D" w:rsidP="6C2FCC9D">
      <w:pPr>
        <w:ind w:left="1434" w:hanging="714"/>
        <w:jc w:val="both"/>
        <w:rPr>
          <w:rFonts w:eastAsia="Calibri"/>
        </w:rPr>
      </w:pPr>
      <w:r w:rsidRPr="000221F4">
        <w:rPr>
          <w:rFonts w:eastAsia="Calibri"/>
        </w:rPr>
        <w:t>6.3.</w:t>
      </w:r>
      <w:r w:rsidR="0F7CA2C1" w:rsidRPr="000221F4">
        <w:tab/>
      </w:r>
      <w:r w:rsidRPr="000221F4">
        <w:rPr>
          <w:rFonts w:eastAsia="Calibri"/>
          <w:u w:val="single"/>
        </w:rPr>
        <w:t>Conflicts</w:t>
      </w:r>
      <w:r w:rsidRPr="000221F4">
        <w:rPr>
          <w:rFonts w:eastAsia="Calibri"/>
        </w:rPr>
        <w:t>. Any provision of the Underlying Agreements that is directly contradictory to one or more terms of this Agreement (“Contradictory Term”) shall be superseded by the terms of this Agreement only to the extent of the contradiction, as necessary for the parties’ compliance with the HIPAA Rules and to the extent that it is reasonably impossible to comply with both the Contradictory Term and the terms of this Agreement.</w:t>
      </w:r>
    </w:p>
    <w:p w14:paraId="4C94C6B1" w14:textId="1648D548" w:rsidR="0F7CA2C1" w:rsidRPr="000221F4" w:rsidRDefault="6C2FCC9D" w:rsidP="6C2FCC9D">
      <w:pPr>
        <w:ind w:left="1434" w:hanging="714"/>
        <w:jc w:val="both"/>
        <w:rPr>
          <w:rFonts w:eastAsia="Calibri"/>
        </w:rPr>
      </w:pPr>
      <w:r w:rsidRPr="000221F4">
        <w:rPr>
          <w:rFonts w:eastAsia="Calibri"/>
        </w:rPr>
        <w:t xml:space="preserve"> </w:t>
      </w:r>
    </w:p>
    <w:p w14:paraId="36290FED" w14:textId="5CC05D00" w:rsidR="0F7CA2C1" w:rsidRPr="000221F4" w:rsidRDefault="6C2FCC9D" w:rsidP="6C2FCC9D">
      <w:pPr>
        <w:ind w:left="1434" w:hanging="714"/>
        <w:jc w:val="both"/>
        <w:rPr>
          <w:rFonts w:eastAsia="Calibri"/>
        </w:rPr>
      </w:pPr>
      <w:r w:rsidRPr="000221F4">
        <w:rPr>
          <w:rFonts w:eastAsia="Calibri"/>
        </w:rPr>
        <w:t>6.4.</w:t>
      </w:r>
      <w:r w:rsidR="0F7CA2C1" w:rsidRPr="000221F4">
        <w:tab/>
      </w:r>
      <w:r w:rsidRPr="000221F4">
        <w:rPr>
          <w:rFonts w:eastAsia="Calibri"/>
          <w:u w:val="single"/>
        </w:rPr>
        <w:t>Notices</w:t>
      </w:r>
      <w:r w:rsidRPr="000221F4">
        <w:rPr>
          <w:rFonts w:eastAsia="Calibri"/>
        </w:rPr>
        <w:t>. Unless otherwise specifically stated herein, all notices and other communications pertaining to this Agreement will be in writing and will be deemed duly to have been given if personally delivered to a party, sent by the United States Postal Service certified mail, return receipt requested, postage prepaid or by Federal Express, United Parcel Service or other nationally recognized overnight carriers. All notices or communications between the parties pertaining to this Agreement will be addressed as follows:</w:t>
      </w:r>
    </w:p>
    <w:p w14:paraId="5ED4BFAA" w14:textId="0AA85809" w:rsidR="0F7CA2C1" w:rsidRPr="000221F4" w:rsidRDefault="6C2FCC9D" w:rsidP="6C2FCC9D">
      <w:pPr>
        <w:ind w:left="1434" w:hanging="714"/>
        <w:jc w:val="both"/>
        <w:rPr>
          <w:rFonts w:eastAsia="Calibri"/>
        </w:rPr>
      </w:pPr>
      <w:r w:rsidRPr="000221F4">
        <w:rPr>
          <w:rFonts w:eastAsia="Calibri"/>
        </w:rPr>
        <w:t xml:space="preserve"> </w:t>
      </w:r>
    </w:p>
    <w:p w14:paraId="594E22EF" w14:textId="473FA821" w:rsidR="6C2FCC9D" w:rsidRPr="000221F4" w:rsidRDefault="6C2FCC9D" w:rsidP="6C2FCC9D">
      <w:pPr>
        <w:ind w:left="3600" w:hanging="2166"/>
        <w:jc w:val="both"/>
        <w:rPr>
          <w:rFonts w:eastAsia="Calibri"/>
        </w:rPr>
      </w:pPr>
      <w:r w:rsidRPr="000221F4">
        <w:rPr>
          <w:rFonts w:eastAsia="Calibri"/>
        </w:rPr>
        <w:t>Covered Entity:</w:t>
      </w:r>
      <w:r w:rsidRPr="000221F4">
        <w:tab/>
      </w:r>
      <w:r w:rsidRPr="000221F4">
        <w:tab/>
      </w:r>
      <w:r w:rsidRPr="000221F4">
        <w:tab/>
      </w:r>
      <w:r w:rsidRPr="000221F4">
        <w:tab/>
      </w:r>
    </w:p>
    <w:p w14:paraId="564999D0" w14:textId="2B65F646" w:rsidR="6C2FCC9D" w:rsidRPr="000221F4" w:rsidRDefault="6C2FCC9D" w:rsidP="6C2FCC9D">
      <w:pPr>
        <w:ind w:left="3600" w:hanging="2166"/>
        <w:jc w:val="both"/>
        <w:rPr>
          <w:rFonts w:eastAsia="Calibri"/>
        </w:rPr>
      </w:pPr>
    </w:p>
    <w:p w14:paraId="7988F1C7" w14:textId="3A0D34FD" w:rsidR="6C2FCC9D" w:rsidRPr="000221F4" w:rsidRDefault="6C2FCC9D" w:rsidP="6C2FCC9D">
      <w:pPr>
        <w:ind w:left="3600" w:hanging="2166"/>
        <w:jc w:val="both"/>
        <w:rPr>
          <w:rFonts w:eastAsia="Calibri"/>
        </w:rPr>
      </w:pPr>
    </w:p>
    <w:p w14:paraId="2B7929B6" w14:textId="12F13F98" w:rsidR="000B06FB" w:rsidRPr="000221F4" w:rsidRDefault="6C2FCC9D" w:rsidP="000B06FB">
      <w:pPr>
        <w:ind w:left="3600" w:hanging="2166"/>
        <w:jc w:val="both"/>
        <w:rPr>
          <w:rFonts w:eastAsia="Calibri"/>
        </w:rPr>
      </w:pPr>
      <w:r w:rsidRPr="000221F4">
        <w:rPr>
          <w:rFonts w:eastAsia="Calibri"/>
        </w:rPr>
        <w:lastRenderedPageBreak/>
        <w:t>Business Associate</w:t>
      </w:r>
      <w:proofErr w:type="gramStart"/>
      <w:r w:rsidRPr="000221F4">
        <w:rPr>
          <w:rFonts w:eastAsia="Calibri"/>
        </w:rPr>
        <w:t>:</w:t>
      </w:r>
      <w:r w:rsidR="000B06FB" w:rsidRPr="000221F4">
        <w:rPr>
          <w:rFonts w:eastAsia="Calibri"/>
        </w:rPr>
        <w:t xml:space="preserve"> </w:t>
      </w:r>
      <w:r w:rsidR="000B06FB" w:rsidRPr="000221F4">
        <w:rPr>
          <w:rFonts w:eastAsia="Calibri"/>
        </w:rPr>
        <w:tab/>
        <w:t>UW</w:t>
      </w:r>
      <w:proofErr w:type="gramEnd"/>
      <w:r w:rsidR="000B06FB" w:rsidRPr="000221F4">
        <w:rPr>
          <w:rFonts w:eastAsia="Calibri"/>
        </w:rPr>
        <w:t>-Madison HIPAA Privacy Officer</w:t>
      </w:r>
    </w:p>
    <w:p w14:paraId="6241FA51" w14:textId="77777777" w:rsidR="000B06FB" w:rsidRPr="000221F4" w:rsidRDefault="000B06FB" w:rsidP="000B06FB">
      <w:pPr>
        <w:ind w:left="3600"/>
        <w:jc w:val="both"/>
        <w:rPr>
          <w:rFonts w:eastAsia="Calibri"/>
        </w:rPr>
      </w:pPr>
      <w:r w:rsidRPr="000221F4">
        <w:rPr>
          <w:rFonts w:eastAsia="Calibri"/>
        </w:rPr>
        <w:t>361 Bascom Hall, 500 Lincoln Drive</w:t>
      </w:r>
    </w:p>
    <w:p w14:paraId="182CCF0B" w14:textId="77777777" w:rsidR="000B06FB" w:rsidRPr="000221F4" w:rsidRDefault="000B06FB" w:rsidP="000B06FB">
      <w:pPr>
        <w:ind w:left="3600"/>
        <w:jc w:val="both"/>
        <w:rPr>
          <w:rFonts w:eastAsia="Calibri"/>
        </w:rPr>
      </w:pPr>
      <w:r w:rsidRPr="000221F4">
        <w:rPr>
          <w:rFonts w:eastAsia="Calibri"/>
        </w:rPr>
        <w:t>Madison, WI 53706</w:t>
      </w:r>
    </w:p>
    <w:p w14:paraId="1F8D61B4" w14:textId="24058407" w:rsidR="000B06FB" w:rsidRPr="000221F4" w:rsidRDefault="000B06FB" w:rsidP="000B06FB">
      <w:pPr>
        <w:ind w:left="3600"/>
        <w:jc w:val="both"/>
        <w:rPr>
          <w:rFonts w:eastAsia="Calibri"/>
        </w:rPr>
      </w:pPr>
      <w:hyperlink r:id="rId8" w:history="1">
        <w:r w:rsidRPr="000221F4">
          <w:rPr>
            <w:rStyle w:val="Hyperlink"/>
            <w:rFonts w:eastAsia="Calibri"/>
          </w:rPr>
          <w:t>hipaa@wisc.edu</w:t>
        </w:r>
      </w:hyperlink>
    </w:p>
    <w:p w14:paraId="3AEB5B1B" w14:textId="77777777" w:rsidR="000B06FB" w:rsidRPr="000221F4" w:rsidRDefault="000B06FB" w:rsidP="000B06FB">
      <w:pPr>
        <w:jc w:val="both"/>
        <w:rPr>
          <w:rFonts w:eastAsia="Calibri"/>
        </w:rPr>
      </w:pPr>
    </w:p>
    <w:p w14:paraId="581307B7" w14:textId="7A49EFAD" w:rsidR="00474A54" w:rsidRPr="000221F4" w:rsidRDefault="00474A54" w:rsidP="00474A54">
      <w:pPr>
        <w:pStyle w:val="BodyText"/>
        <w:tabs>
          <w:tab w:val="left" w:pos="3688"/>
        </w:tabs>
      </w:pPr>
      <w:r w:rsidRPr="000221F4">
        <w:rPr>
          <w:rFonts w:eastAsia="Calibri"/>
        </w:rPr>
        <w:t xml:space="preserve">                          </w:t>
      </w:r>
      <w:r w:rsidR="000B06FB" w:rsidRPr="000221F4">
        <w:rPr>
          <w:rFonts w:eastAsia="Calibri"/>
        </w:rPr>
        <w:t>With a copy to</w:t>
      </w:r>
      <w:proofErr w:type="gramStart"/>
      <w:r w:rsidR="000B06FB" w:rsidRPr="000221F4">
        <w:rPr>
          <w:rFonts w:eastAsia="Calibri"/>
        </w:rPr>
        <w:t>:</w:t>
      </w:r>
      <w:r w:rsidRPr="000221F4">
        <w:rPr>
          <w:rFonts w:eastAsia="Calibri"/>
        </w:rPr>
        <w:t xml:space="preserve"> </w:t>
      </w:r>
      <w:r w:rsidRPr="000221F4">
        <w:rPr>
          <w:rFonts w:eastAsia="Calibri"/>
        </w:rPr>
        <w:tab/>
      </w:r>
      <w:r w:rsidRPr="000221F4">
        <w:t>Chief</w:t>
      </w:r>
      <w:proofErr w:type="gramEnd"/>
      <w:r w:rsidRPr="000221F4">
        <w:t xml:space="preserve"> of Biomedical Informatics</w:t>
      </w:r>
    </w:p>
    <w:p w14:paraId="6D1BCFE5" w14:textId="77777777" w:rsidR="00474A54" w:rsidRPr="000221F4" w:rsidRDefault="00474A54" w:rsidP="00474A54">
      <w:pPr>
        <w:pStyle w:val="BodyText"/>
        <w:spacing w:before="35" w:line="268" w:lineRule="auto"/>
        <w:ind w:left="3693" w:right="2302" w:hanging="6"/>
      </w:pPr>
      <w:r w:rsidRPr="000221F4">
        <w:t>Health Sciences Learning Center 750 Highland Avenue</w:t>
      </w:r>
    </w:p>
    <w:p w14:paraId="5F036AEB" w14:textId="77777777" w:rsidR="00474A54" w:rsidRPr="000221F4" w:rsidRDefault="00474A54" w:rsidP="00474A54">
      <w:pPr>
        <w:pStyle w:val="BodyText"/>
        <w:spacing w:before="1" w:line="273" w:lineRule="auto"/>
        <w:ind w:left="3723" w:right="2414" w:hanging="30"/>
      </w:pPr>
      <w:r w:rsidRPr="000221F4">
        <w:t xml:space="preserve">Madison, WI 53705 </w:t>
      </w:r>
    </w:p>
    <w:p w14:paraId="21299469" w14:textId="77777777" w:rsidR="00474A54" w:rsidRPr="000221F4" w:rsidRDefault="00474A54" w:rsidP="00474A54">
      <w:pPr>
        <w:pStyle w:val="BodyText"/>
        <w:spacing w:before="1" w:line="273" w:lineRule="auto"/>
        <w:ind w:left="3723" w:right="2414" w:hanging="30"/>
        <w:rPr>
          <w:u w:val="thick"/>
        </w:rPr>
      </w:pPr>
      <w:hyperlink r:id="rId9" w:history="1">
        <w:r w:rsidRPr="000221F4">
          <w:rPr>
            <w:rStyle w:val="Hyperlink"/>
          </w:rPr>
          <w:t>jomol.mathew@wisc.edu</w:t>
        </w:r>
      </w:hyperlink>
    </w:p>
    <w:p w14:paraId="3F019EA4" w14:textId="4F5E1C5C" w:rsidR="6C2FCC9D" w:rsidRPr="000221F4" w:rsidRDefault="6C2FCC9D" w:rsidP="00474A54">
      <w:pPr>
        <w:jc w:val="both"/>
        <w:rPr>
          <w:rFonts w:eastAsia="Calibri"/>
        </w:rPr>
      </w:pPr>
    </w:p>
    <w:p w14:paraId="6526964C" w14:textId="1C75E063" w:rsidR="0F7CA2C1" w:rsidRPr="000221F4" w:rsidRDefault="6C2FCC9D" w:rsidP="6C2FCC9D">
      <w:pPr>
        <w:ind w:left="720" w:hanging="720"/>
        <w:jc w:val="both"/>
        <w:rPr>
          <w:rFonts w:eastAsia="Calibri"/>
        </w:rPr>
      </w:pPr>
      <w:r w:rsidRPr="000221F4">
        <w:rPr>
          <w:rFonts w:eastAsia="Calibri"/>
        </w:rPr>
        <w:t xml:space="preserve"> </w:t>
      </w:r>
    </w:p>
    <w:p w14:paraId="3139C969" w14:textId="5ABC9DE4" w:rsidR="0F7CA2C1" w:rsidRPr="000221F4" w:rsidRDefault="6C2FCC9D" w:rsidP="009C374F">
      <w:pPr>
        <w:ind w:left="1434" w:hanging="714"/>
        <w:jc w:val="both"/>
        <w:rPr>
          <w:rFonts w:eastAsia="Calibri"/>
        </w:rPr>
      </w:pPr>
      <w:r w:rsidRPr="000221F4">
        <w:rPr>
          <w:rFonts w:eastAsia="Calibri"/>
        </w:rPr>
        <w:t>6.5.</w:t>
      </w:r>
      <w:r w:rsidR="0F7CA2C1" w:rsidRPr="000221F4">
        <w:tab/>
      </w:r>
      <w:r w:rsidRPr="000221F4">
        <w:rPr>
          <w:rFonts w:eastAsia="Calibri"/>
          <w:u w:val="single"/>
        </w:rPr>
        <w:t>Counterparts</w:t>
      </w:r>
      <w:r w:rsidRPr="000221F4">
        <w:rPr>
          <w:rFonts w:eastAsia="Calibri"/>
        </w:rPr>
        <w:t>. This Agreement and any amendments to this Agreement shall be in writing and may be executed in two (2) or more counterparts, each of which shall be an original, but all of which taken together shall constitute one and the same agreement.</w:t>
      </w:r>
    </w:p>
    <w:p w14:paraId="53489D49" w14:textId="39E6F333" w:rsidR="0F7CA2C1" w:rsidRPr="000221F4" w:rsidRDefault="6C2FCC9D" w:rsidP="6C2FCC9D">
      <w:pPr>
        <w:ind w:left="1434" w:hanging="714"/>
        <w:jc w:val="both"/>
        <w:rPr>
          <w:rFonts w:eastAsia="Calibri"/>
        </w:rPr>
      </w:pPr>
      <w:r w:rsidRPr="000221F4">
        <w:rPr>
          <w:rFonts w:eastAsia="Calibri"/>
        </w:rPr>
        <w:t xml:space="preserve"> </w:t>
      </w:r>
    </w:p>
    <w:p w14:paraId="237155CE" w14:textId="11022C51" w:rsidR="0F7CA2C1" w:rsidRPr="000221F4" w:rsidRDefault="6C2FCC9D" w:rsidP="6C2FCC9D">
      <w:pPr>
        <w:ind w:left="1434" w:hanging="714"/>
        <w:jc w:val="both"/>
        <w:rPr>
          <w:rFonts w:eastAsia="Calibri"/>
        </w:rPr>
      </w:pPr>
      <w:r w:rsidRPr="000221F4">
        <w:rPr>
          <w:rFonts w:eastAsia="Calibri"/>
        </w:rPr>
        <w:t>6.6.</w:t>
      </w:r>
      <w:r w:rsidR="0F7CA2C1" w:rsidRPr="000221F4">
        <w:tab/>
      </w:r>
      <w:r w:rsidRPr="000221F4">
        <w:rPr>
          <w:rFonts w:eastAsia="Calibri"/>
          <w:u w:val="single"/>
        </w:rPr>
        <w:t>Waiver</w:t>
      </w:r>
      <w:r w:rsidRPr="000221F4">
        <w:rPr>
          <w:rFonts w:eastAsia="Calibri"/>
        </w:rPr>
        <w:t xml:space="preserve">. The failure by either party to insist upon the strict performance of any term, covenant or condition of this Agreement or to exercise any right or remedy herein shall not constitute waiver thereof.  A waiver of any breach of this Agreement shall not affect or alter this Agreement, but </w:t>
      </w:r>
      <w:proofErr w:type="gramStart"/>
      <w:r w:rsidRPr="000221F4">
        <w:rPr>
          <w:rFonts w:eastAsia="Calibri"/>
        </w:rPr>
        <w:t>each and every</w:t>
      </w:r>
      <w:proofErr w:type="gramEnd"/>
      <w:r w:rsidRPr="000221F4">
        <w:rPr>
          <w:rFonts w:eastAsia="Calibri"/>
        </w:rPr>
        <w:t xml:space="preserve"> term, covenant and condition of this Agreement shall continue in full force and effect with respect to any other existing or subsequent breach of this Agreement.   </w:t>
      </w:r>
    </w:p>
    <w:p w14:paraId="2E1EBAD0" w14:textId="578DAB2D" w:rsidR="0F7CA2C1" w:rsidRPr="000221F4" w:rsidRDefault="6C2FCC9D" w:rsidP="6C2FCC9D">
      <w:pPr>
        <w:ind w:left="1434" w:hanging="714"/>
        <w:jc w:val="both"/>
        <w:rPr>
          <w:rFonts w:eastAsia="Calibri"/>
        </w:rPr>
      </w:pPr>
      <w:r w:rsidRPr="000221F4">
        <w:rPr>
          <w:rFonts w:eastAsia="Calibri"/>
        </w:rPr>
        <w:t xml:space="preserve"> </w:t>
      </w:r>
    </w:p>
    <w:p w14:paraId="75E31FB8" w14:textId="6C9CB46A" w:rsidR="0F7CA2C1" w:rsidRPr="000221F4" w:rsidRDefault="6C2FCC9D" w:rsidP="6C2FCC9D">
      <w:pPr>
        <w:ind w:left="1434" w:hanging="714"/>
        <w:jc w:val="both"/>
        <w:rPr>
          <w:rFonts w:eastAsia="Calibri"/>
        </w:rPr>
      </w:pPr>
      <w:r w:rsidRPr="000221F4">
        <w:rPr>
          <w:rFonts w:eastAsia="Calibri"/>
        </w:rPr>
        <w:t>6.7.</w:t>
      </w:r>
      <w:r w:rsidR="0F7CA2C1" w:rsidRPr="000221F4">
        <w:tab/>
      </w:r>
      <w:r w:rsidRPr="000221F4">
        <w:rPr>
          <w:rFonts w:eastAsia="Calibri"/>
          <w:u w:val="single"/>
        </w:rPr>
        <w:t>Assignment</w:t>
      </w:r>
      <w:r w:rsidRPr="000221F4">
        <w:rPr>
          <w:rFonts w:eastAsia="Calibri"/>
        </w:rPr>
        <w:t>. Neither party may assign or delegate its rights, duties, or obligations under this Agreement at any time without the other party’s prior written consent. Any such assignment or delegation without the written consent of the other party will be void.</w:t>
      </w:r>
    </w:p>
    <w:p w14:paraId="24285A52" w14:textId="5D8499E1" w:rsidR="0F7CA2C1" w:rsidRPr="000221F4" w:rsidRDefault="6C2FCC9D" w:rsidP="6C2FCC9D">
      <w:pPr>
        <w:ind w:left="1434" w:hanging="714"/>
        <w:jc w:val="both"/>
        <w:rPr>
          <w:rFonts w:eastAsia="Calibri"/>
        </w:rPr>
      </w:pPr>
      <w:r w:rsidRPr="000221F4">
        <w:rPr>
          <w:rFonts w:eastAsia="Calibri"/>
        </w:rPr>
        <w:t xml:space="preserve"> </w:t>
      </w:r>
    </w:p>
    <w:p w14:paraId="5FD8B4A7" w14:textId="52C23ADF" w:rsidR="0F7CA2C1" w:rsidRPr="000221F4" w:rsidRDefault="6C2FCC9D">
      <w:pPr>
        <w:ind w:left="1434" w:hanging="714"/>
        <w:jc w:val="both"/>
        <w:rPr>
          <w:rFonts w:eastAsia="Calibri"/>
        </w:rPr>
      </w:pPr>
      <w:r w:rsidRPr="000221F4">
        <w:rPr>
          <w:rFonts w:eastAsia="Calibri"/>
        </w:rPr>
        <w:t>6.8.</w:t>
      </w:r>
      <w:r w:rsidR="0F7CA2C1" w:rsidRPr="000221F4">
        <w:tab/>
      </w:r>
      <w:r w:rsidRPr="000221F4">
        <w:rPr>
          <w:rFonts w:eastAsia="Calibri"/>
          <w:u w:val="single"/>
        </w:rPr>
        <w:t>Headings</w:t>
      </w:r>
      <w:r w:rsidRPr="000221F4">
        <w:rPr>
          <w:rFonts w:eastAsia="Calibri"/>
        </w:rPr>
        <w:t>. Any headings contained in this Agreement are for reference purposes only and shall not in any way effect the meaning or interpretation of this Agreement.</w:t>
      </w:r>
    </w:p>
    <w:p w14:paraId="14D58875" w14:textId="289BF4F0" w:rsidR="0F7CA2C1" w:rsidRPr="000221F4" w:rsidRDefault="6C2FCC9D" w:rsidP="6C2FCC9D">
      <w:pPr>
        <w:ind w:left="1434" w:hanging="714"/>
        <w:jc w:val="both"/>
        <w:rPr>
          <w:rFonts w:eastAsia="Calibri"/>
        </w:rPr>
      </w:pPr>
      <w:r w:rsidRPr="000221F4">
        <w:rPr>
          <w:rFonts w:eastAsia="Calibri"/>
        </w:rPr>
        <w:t xml:space="preserve"> </w:t>
      </w:r>
    </w:p>
    <w:p w14:paraId="6A1DB529" w14:textId="41ACE86E" w:rsidR="0F7CA2C1" w:rsidRPr="000221F4" w:rsidRDefault="6C2FCC9D" w:rsidP="009C374F">
      <w:pPr>
        <w:ind w:left="1434" w:hanging="714"/>
        <w:jc w:val="both"/>
        <w:rPr>
          <w:rFonts w:eastAsia="Calibri"/>
        </w:rPr>
      </w:pPr>
      <w:r w:rsidRPr="000221F4">
        <w:rPr>
          <w:rFonts w:eastAsia="Calibri"/>
        </w:rPr>
        <w:t>6.9.</w:t>
      </w:r>
      <w:r w:rsidR="0F7CA2C1" w:rsidRPr="000221F4">
        <w:tab/>
      </w:r>
      <w:r w:rsidRPr="000221F4">
        <w:rPr>
          <w:rFonts w:eastAsia="Calibri"/>
          <w:u w:val="single"/>
        </w:rPr>
        <w:t>Governing Law</w:t>
      </w:r>
      <w:r w:rsidRPr="000221F4">
        <w:rPr>
          <w:rFonts w:eastAsia="Calibri"/>
        </w:rPr>
        <w:t xml:space="preserve">. The construction, interpretation and enforcement of this Agreement will be governed by the substantive law of the United States of America and the State of Wisconsin, without regard to its conflict of law provisions. </w:t>
      </w:r>
    </w:p>
    <w:p w14:paraId="1E538078" w14:textId="77777777" w:rsidR="009C374F" w:rsidRPr="000221F4" w:rsidRDefault="009C374F" w:rsidP="009C374F">
      <w:pPr>
        <w:jc w:val="both"/>
        <w:rPr>
          <w:rFonts w:eastAsia="Calibri"/>
        </w:rPr>
      </w:pPr>
    </w:p>
    <w:p w14:paraId="60B69874" w14:textId="7EE9F4EA" w:rsidR="0F7CA2C1" w:rsidRPr="000221F4" w:rsidRDefault="6C2FCC9D" w:rsidP="6C2FCC9D">
      <w:pPr>
        <w:ind w:left="1434" w:hanging="714"/>
        <w:jc w:val="both"/>
        <w:rPr>
          <w:rFonts w:eastAsia="Calibri"/>
        </w:rPr>
      </w:pPr>
      <w:r w:rsidRPr="000221F4">
        <w:rPr>
          <w:rFonts w:eastAsia="Calibri"/>
        </w:rPr>
        <w:t>6.10.</w:t>
      </w:r>
      <w:r w:rsidR="0F7CA2C1" w:rsidRPr="000221F4">
        <w:tab/>
      </w:r>
      <w:r w:rsidRPr="000221F4">
        <w:rPr>
          <w:rFonts w:eastAsia="Calibri"/>
          <w:u w:val="single"/>
        </w:rPr>
        <w:t>Interpretation</w:t>
      </w:r>
      <w:r w:rsidRPr="000221F4">
        <w:rPr>
          <w:rFonts w:eastAsia="Calibri"/>
        </w:rPr>
        <w:t xml:space="preserve">. Any ambiguity in this Agreement shall be interpreted to permit compliance with the HIPAA Rules. </w:t>
      </w:r>
    </w:p>
    <w:p w14:paraId="730690E9" w14:textId="17645ED7" w:rsidR="0F7CA2C1" w:rsidRPr="000221F4" w:rsidRDefault="6C2FCC9D" w:rsidP="6C2FCC9D">
      <w:pPr>
        <w:ind w:left="1434" w:hanging="714"/>
        <w:jc w:val="both"/>
        <w:rPr>
          <w:rFonts w:eastAsia="Calibri"/>
        </w:rPr>
      </w:pPr>
      <w:r w:rsidRPr="000221F4">
        <w:rPr>
          <w:rFonts w:eastAsia="Calibri"/>
        </w:rPr>
        <w:t xml:space="preserve"> </w:t>
      </w:r>
    </w:p>
    <w:p w14:paraId="26476227" w14:textId="7065B702" w:rsidR="0F7CA2C1" w:rsidRPr="000221F4" w:rsidRDefault="6C2FCC9D" w:rsidP="6C2FCC9D">
      <w:pPr>
        <w:ind w:left="1434" w:hanging="714"/>
        <w:jc w:val="both"/>
        <w:rPr>
          <w:rFonts w:eastAsia="Calibri"/>
        </w:rPr>
      </w:pPr>
      <w:r w:rsidRPr="000221F4">
        <w:rPr>
          <w:rFonts w:eastAsia="Calibri"/>
        </w:rPr>
        <w:t>6.11.</w:t>
      </w:r>
      <w:r w:rsidR="0F7CA2C1" w:rsidRPr="000221F4">
        <w:tab/>
      </w:r>
      <w:r w:rsidRPr="000221F4">
        <w:rPr>
          <w:rFonts w:eastAsia="Calibri"/>
          <w:u w:val="single"/>
        </w:rPr>
        <w:t>Entire Agreement</w:t>
      </w:r>
      <w:r w:rsidRPr="000221F4">
        <w:rPr>
          <w:rFonts w:eastAsia="Calibri"/>
        </w:rPr>
        <w:t>. This Agreement constitutes the entire agreement between the parties regarding the subject matter herein and supersedes any prior or contemporaneous agreement, whether oral or written, of the parties regarding this matter.</w:t>
      </w:r>
    </w:p>
    <w:p w14:paraId="356071BD" w14:textId="72BC74B3" w:rsidR="0F7CA2C1" w:rsidRPr="000221F4" w:rsidRDefault="6C2FCC9D" w:rsidP="6C2FCC9D">
      <w:pPr>
        <w:ind w:left="1434" w:hanging="714"/>
        <w:jc w:val="both"/>
        <w:rPr>
          <w:rFonts w:eastAsia="Calibri"/>
        </w:rPr>
      </w:pPr>
      <w:r w:rsidRPr="000221F4">
        <w:rPr>
          <w:rFonts w:eastAsia="Calibri"/>
        </w:rPr>
        <w:t xml:space="preserve"> </w:t>
      </w:r>
    </w:p>
    <w:p w14:paraId="71443C89" w14:textId="092AB5A6" w:rsidR="0F7CA2C1" w:rsidRPr="000221F4" w:rsidRDefault="6C2FCC9D" w:rsidP="6C2FCC9D">
      <w:pPr>
        <w:ind w:left="1434" w:hanging="714"/>
        <w:jc w:val="both"/>
        <w:rPr>
          <w:rFonts w:eastAsia="Calibri"/>
        </w:rPr>
      </w:pPr>
      <w:r w:rsidRPr="000221F4">
        <w:rPr>
          <w:rFonts w:eastAsia="Calibri"/>
        </w:rPr>
        <w:t>6.12</w:t>
      </w:r>
      <w:r w:rsidR="0F7CA2C1" w:rsidRPr="000221F4">
        <w:tab/>
      </w:r>
      <w:r w:rsidRPr="000221F4">
        <w:rPr>
          <w:rFonts w:eastAsia="Calibri"/>
          <w:u w:val="single"/>
        </w:rPr>
        <w:t>Survival</w:t>
      </w:r>
      <w:r w:rsidRPr="000221F4">
        <w:rPr>
          <w:rFonts w:eastAsia="Calibri"/>
        </w:rPr>
        <w:t xml:space="preserve">. The rights and obligations of Business Associate under Sections 2.13, 2.14, 5.3, 6.3, and 6.12 of this Agreement shall survive termination of this Agreement and the Underlying Agreements. </w:t>
      </w:r>
    </w:p>
    <w:p w14:paraId="03CCF73C" w14:textId="3215E188" w:rsidR="0F7CA2C1" w:rsidRPr="000221F4" w:rsidRDefault="0F7CA2C1" w:rsidP="008A4F7C">
      <w:pPr>
        <w:jc w:val="center"/>
        <w:rPr>
          <w:rFonts w:eastAsia="Calibri"/>
        </w:rPr>
      </w:pPr>
      <w:r w:rsidRPr="000221F4">
        <w:rPr>
          <w:rFonts w:eastAsia="Calibri"/>
        </w:rPr>
        <w:t xml:space="preserve"> </w:t>
      </w:r>
    </w:p>
    <w:p w14:paraId="53809B00" w14:textId="0D71A97E" w:rsidR="0F7CA2C1" w:rsidRPr="000221F4" w:rsidRDefault="0F7CA2C1" w:rsidP="008A4F7C">
      <w:pPr>
        <w:jc w:val="center"/>
        <w:rPr>
          <w:rFonts w:eastAsia="Calibri"/>
        </w:rPr>
      </w:pPr>
      <w:r w:rsidRPr="000221F4">
        <w:rPr>
          <w:rFonts w:eastAsia="Calibri"/>
        </w:rPr>
        <w:t xml:space="preserve"> </w:t>
      </w:r>
    </w:p>
    <w:p w14:paraId="0835A6E1" w14:textId="053C5B0A" w:rsidR="0F7CA2C1" w:rsidRPr="000221F4" w:rsidRDefault="6C2FCC9D" w:rsidP="008A4F7C">
      <w:pPr>
        <w:ind w:left="2160" w:firstLine="720"/>
      </w:pPr>
      <w:r w:rsidRPr="000221F4">
        <w:rPr>
          <w:rFonts w:eastAsia="Calibri"/>
        </w:rPr>
        <w:t>[</w:t>
      </w:r>
      <w:r w:rsidRPr="000221F4">
        <w:rPr>
          <w:rFonts w:eastAsia="Calibri"/>
          <w:i/>
          <w:iCs/>
        </w:rPr>
        <w:t>Signatures Follow on Next Page</w:t>
      </w:r>
      <w:r w:rsidRPr="000221F4">
        <w:rPr>
          <w:rFonts w:eastAsia="Calibri"/>
        </w:rPr>
        <w:t>]</w:t>
      </w:r>
    </w:p>
    <w:p w14:paraId="10F9A3EB" w14:textId="77777777" w:rsidR="0092173C" w:rsidRPr="000221F4" w:rsidRDefault="0092173C" w:rsidP="004C0333"/>
    <w:p w14:paraId="511F37E7" w14:textId="77777777" w:rsidR="004C0333" w:rsidRPr="000221F4" w:rsidRDefault="004C0333" w:rsidP="004C0333">
      <w:pPr>
        <w:jc w:val="center"/>
        <w:rPr>
          <w:b/>
          <w:bCs/>
        </w:rPr>
      </w:pPr>
    </w:p>
    <w:p w14:paraId="4E7C4AB5" w14:textId="463FDC37" w:rsidR="004C0333" w:rsidRPr="000221F4" w:rsidRDefault="196C6DFA" w:rsidP="008A4F7C">
      <w:pPr>
        <w:jc w:val="both"/>
        <w:rPr>
          <w:b/>
          <w:bCs/>
        </w:rPr>
      </w:pPr>
      <w:r w:rsidRPr="000221F4">
        <w:rPr>
          <w:b/>
          <w:bCs/>
        </w:rPr>
        <w:lastRenderedPageBreak/>
        <w:t>BOARD OF REGENTS OF THE</w:t>
      </w:r>
      <w:r w:rsidR="004C0333" w:rsidRPr="000221F4">
        <w:tab/>
      </w:r>
      <w:r w:rsidR="004C0333" w:rsidRPr="000221F4">
        <w:tab/>
      </w:r>
      <w:r w:rsidR="004C0333" w:rsidRPr="000221F4">
        <w:tab/>
      </w:r>
      <w:r w:rsidRPr="000221F4">
        <w:rPr>
          <w:b/>
          <w:bCs/>
        </w:rPr>
        <w:t>EMS AGENCY     </w:t>
      </w:r>
    </w:p>
    <w:p w14:paraId="78F28C1E" w14:textId="735A465E" w:rsidR="004C0333" w:rsidRPr="000221F4" w:rsidRDefault="196C6DFA" w:rsidP="008A4F7C">
      <w:pPr>
        <w:jc w:val="both"/>
        <w:rPr>
          <w:b/>
          <w:bCs/>
        </w:rPr>
      </w:pPr>
      <w:r w:rsidRPr="000221F4">
        <w:rPr>
          <w:b/>
          <w:bCs/>
        </w:rPr>
        <w:t>UNIVERSITY OF WISCONSIN</w:t>
      </w:r>
    </w:p>
    <w:p w14:paraId="0656FDF6" w14:textId="6F368C13" w:rsidR="004C0333" w:rsidRPr="000221F4" w:rsidRDefault="196C6DFA" w:rsidP="008A4F7C">
      <w:pPr>
        <w:jc w:val="both"/>
        <w:rPr>
          <w:b/>
          <w:bCs/>
        </w:rPr>
      </w:pPr>
      <w:r w:rsidRPr="000221F4">
        <w:rPr>
          <w:b/>
          <w:bCs/>
        </w:rPr>
        <w:t>SYSTEM</w:t>
      </w:r>
    </w:p>
    <w:p w14:paraId="3452712A" w14:textId="784FE419" w:rsidR="004C0333" w:rsidRPr="000221F4" w:rsidRDefault="196C6DFA" w:rsidP="008A4F7C">
      <w:pPr>
        <w:jc w:val="both"/>
        <w:rPr>
          <w:b/>
          <w:bCs/>
        </w:rPr>
      </w:pPr>
      <w:r w:rsidRPr="000221F4">
        <w:rPr>
          <w:b/>
          <w:bCs/>
        </w:rPr>
        <w:t xml:space="preserve"> </w:t>
      </w:r>
    </w:p>
    <w:p w14:paraId="2CA19FA3" w14:textId="348DBBA2" w:rsidR="004C0333" w:rsidRPr="000221F4" w:rsidRDefault="196C6DFA" w:rsidP="008A4F7C">
      <w:pPr>
        <w:jc w:val="both"/>
      </w:pPr>
      <w:r w:rsidRPr="000221F4">
        <w:t xml:space="preserve">                        </w:t>
      </w:r>
      <w:r w:rsidR="004C0333" w:rsidRPr="000221F4">
        <w:tab/>
      </w:r>
      <w:r w:rsidR="004C0333" w:rsidRPr="000221F4">
        <w:tab/>
      </w:r>
      <w:r w:rsidR="004C0333" w:rsidRPr="000221F4">
        <w:tab/>
      </w:r>
      <w:r w:rsidR="004C0333" w:rsidRPr="000221F4">
        <w:tab/>
      </w:r>
      <w:r w:rsidR="004C0333" w:rsidRPr="000221F4">
        <w:tab/>
      </w:r>
    </w:p>
    <w:p w14:paraId="1CC3270E" w14:textId="2A1AC0CF" w:rsidR="004C0333" w:rsidRPr="000221F4" w:rsidRDefault="196C6DFA" w:rsidP="008A4F7C">
      <w:pPr>
        <w:jc w:val="both"/>
      </w:pPr>
      <w:r w:rsidRPr="000221F4">
        <w:t>Name:</w:t>
      </w:r>
      <w:r w:rsidR="004C0333" w:rsidRPr="000221F4">
        <w:tab/>
      </w:r>
      <w:r w:rsidR="004C0333" w:rsidRPr="000221F4">
        <w:tab/>
      </w:r>
      <w:r w:rsidR="004C0333" w:rsidRPr="000221F4">
        <w:tab/>
      </w:r>
      <w:r w:rsidR="004C0333" w:rsidRPr="000221F4">
        <w:tab/>
      </w:r>
      <w:r w:rsidR="004C0333" w:rsidRPr="000221F4">
        <w:tab/>
      </w:r>
      <w:r w:rsidR="004C0333" w:rsidRPr="000221F4">
        <w:tab/>
      </w:r>
      <w:r w:rsidR="004C0333" w:rsidRPr="000221F4">
        <w:tab/>
      </w:r>
      <w:r w:rsidRPr="000221F4">
        <w:t>Name:</w:t>
      </w:r>
    </w:p>
    <w:p w14:paraId="2EC3BE9C" w14:textId="15D22300" w:rsidR="004C0333" w:rsidRPr="000221F4" w:rsidRDefault="196C6DFA" w:rsidP="008A4F7C">
      <w:pPr>
        <w:jc w:val="both"/>
      </w:pPr>
      <w:r w:rsidRPr="000221F4">
        <w:t>Title:</w:t>
      </w:r>
      <w:r w:rsidR="004C0333" w:rsidRPr="000221F4">
        <w:tab/>
      </w:r>
      <w:r w:rsidR="004C0333" w:rsidRPr="000221F4">
        <w:tab/>
      </w:r>
      <w:r w:rsidR="004C0333" w:rsidRPr="000221F4">
        <w:tab/>
      </w:r>
      <w:r w:rsidR="004C0333" w:rsidRPr="000221F4">
        <w:tab/>
      </w:r>
      <w:r w:rsidR="004C0333" w:rsidRPr="000221F4">
        <w:tab/>
      </w:r>
      <w:r w:rsidR="004C0333" w:rsidRPr="000221F4">
        <w:tab/>
      </w:r>
      <w:r w:rsidR="004C0333" w:rsidRPr="000221F4">
        <w:tab/>
      </w:r>
      <w:r w:rsidRPr="000221F4">
        <w:t>Title:</w:t>
      </w:r>
    </w:p>
    <w:p w14:paraId="710758E2" w14:textId="2E9C534A" w:rsidR="004C0333" w:rsidRPr="000221F4" w:rsidRDefault="196C6DFA" w:rsidP="196C6DFA">
      <w:pPr>
        <w:sectPr w:rsidR="004C0333" w:rsidRPr="000221F4" w:rsidSect="00AF23B6">
          <w:pgSz w:w="12240" w:h="15840"/>
          <w:pgMar w:top="1560" w:right="1460" w:bottom="1500" w:left="1460" w:header="0" w:footer="1301" w:gutter="0"/>
          <w:cols w:space="720"/>
        </w:sectPr>
      </w:pPr>
      <w:r w:rsidRPr="000221F4">
        <w:t xml:space="preserve">Date: </w:t>
      </w:r>
      <w:r w:rsidR="004C0333" w:rsidRPr="000221F4">
        <w:tab/>
      </w:r>
      <w:r w:rsidR="004C0333" w:rsidRPr="000221F4">
        <w:tab/>
      </w:r>
      <w:r w:rsidR="004C0333" w:rsidRPr="000221F4">
        <w:tab/>
      </w:r>
      <w:r w:rsidR="004C0333" w:rsidRPr="000221F4">
        <w:tab/>
      </w:r>
      <w:r w:rsidR="004C0333" w:rsidRPr="000221F4">
        <w:tab/>
      </w:r>
      <w:r w:rsidR="004C0333" w:rsidRPr="000221F4">
        <w:tab/>
      </w:r>
      <w:r w:rsidR="004C0333" w:rsidRPr="000221F4">
        <w:tab/>
      </w:r>
      <w:r w:rsidRPr="000221F4">
        <w:t xml:space="preserve">Date: </w:t>
      </w:r>
      <w:r w:rsidR="004C0333" w:rsidRPr="000221F4">
        <w:tab/>
      </w:r>
      <w:r w:rsidR="004C0333" w:rsidRPr="000221F4">
        <w:tab/>
      </w:r>
      <w:r w:rsidR="004C0333" w:rsidRPr="000221F4">
        <w:tab/>
      </w:r>
      <w:r w:rsidR="004C0333" w:rsidRPr="000221F4">
        <w:tab/>
      </w:r>
      <w:r w:rsidR="004C0333" w:rsidRPr="000221F4">
        <w:tab/>
      </w:r>
    </w:p>
    <w:p w14:paraId="10873824" w14:textId="2DA9A6EF" w:rsidR="00AF23B6" w:rsidRDefault="006B10BB" w:rsidP="006B10BB">
      <w:pPr>
        <w:jc w:val="center"/>
        <w:rPr>
          <w:b/>
          <w:bCs/>
        </w:rPr>
      </w:pPr>
      <w:r w:rsidRPr="000221F4">
        <w:rPr>
          <w:b/>
          <w:bCs/>
        </w:rPr>
        <w:lastRenderedPageBreak/>
        <w:t>Exhibit D</w:t>
      </w:r>
    </w:p>
    <w:p w14:paraId="1A329685" w14:textId="77777777" w:rsidR="00F2179D" w:rsidRPr="000221F4" w:rsidRDefault="00F2179D" w:rsidP="006B10BB">
      <w:pPr>
        <w:jc w:val="center"/>
        <w:rPr>
          <w:b/>
          <w:bCs/>
        </w:rPr>
      </w:pPr>
    </w:p>
    <w:p w14:paraId="2B1AA1C0" w14:textId="77777777" w:rsidR="006B10BB" w:rsidRPr="000221F4" w:rsidRDefault="006B10BB" w:rsidP="006B10BB">
      <w:pPr>
        <w:jc w:val="center"/>
        <w:rPr>
          <w:b/>
          <w:bCs/>
        </w:rPr>
      </w:pPr>
      <w:r w:rsidRPr="000221F4">
        <w:rPr>
          <w:b/>
          <w:bCs/>
        </w:rPr>
        <w:t>Addendum to Collaboration Agreement for Data Hosting and Sharing</w:t>
      </w:r>
    </w:p>
    <w:p w14:paraId="02B249C2" w14:textId="37BC1D90" w:rsidR="006B10BB" w:rsidRPr="000221F4" w:rsidRDefault="006B10BB" w:rsidP="006B10BB">
      <w:pPr>
        <w:jc w:val="center"/>
        <w:rPr>
          <w:b/>
          <w:bCs/>
        </w:rPr>
      </w:pPr>
    </w:p>
    <w:p w14:paraId="0CC4554C" w14:textId="77777777" w:rsidR="006B10BB" w:rsidRPr="000221F4" w:rsidRDefault="006B10BB" w:rsidP="006B10BB">
      <w:pPr>
        <w:jc w:val="center"/>
        <w:rPr>
          <w:b/>
          <w:bCs/>
        </w:rPr>
      </w:pPr>
    </w:p>
    <w:p w14:paraId="6308F277" w14:textId="59C3CDAC" w:rsidR="006B10BB" w:rsidRPr="000221F4" w:rsidRDefault="006B10BB" w:rsidP="00862377">
      <w:pPr>
        <w:pStyle w:val="ListParagraph"/>
        <w:numPr>
          <w:ilvl w:val="0"/>
          <w:numId w:val="18"/>
        </w:numPr>
      </w:pPr>
      <w:r w:rsidRPr="000221F4">
        <w:rPr>
          <w:b/>
          <w:bCs/>
        </w:rPr>
        <w:t>Effect of addendum.</w:t>
      </w:r>
      <w:r w:rsidRPr="000221F4">
        <w:t xml:space="preserve"> This addendum supplements the Collaboration Agreement for Data Hosting and Sharing </w:t>
      </w:r>
      <w:proofErr w:type="gramStart"/>
      <w:r w:rsidRPr="000221F4">
        <w:t>Agreement(</w:t>
      </w:r>
      <w:proofErr w:type="gramEnd"/>
      <w:r w:rsidRPr="000221F4">
        <w:t xml:space="preserve">the “Agreement”). </w:t>
      </w:r>
    </w:p>
    <w:p w14:paraId="694AB65B" w14:textId="77777777" w:rsidR="006B10BB" w:rsidRPr="000221F4" w:rsidRDefault="006B10BB" w:rsidP="006B10BB">
      <w:pPr>
        <w:pStyle w:val="ListParagraph"/>
      </w:pPr>
    </w:p>
    <w:p w14:paraId="7242AAA1" w14:textId="41D354E3" w:rsidR="006B10BB" w:rsidRPr="000221F4" w:rsidRDefault="00862377" w:rsidP="006B10BB">
      <w:pPr>
        <w:pStyle w:val="ListParagraph"/>
        <w:widowControl/>
        <w:numPr>
          <w:ilvl w:val="0"/>
          <w:numId w:val="18"/>
        </w:numPr>
        <w:autoSpaceDE/>
        <w:autoSpaceDN/>
        <w:spacing w:after="160" w:line="259" w:lineRule="auto"/>
      </w:pPr>
      <w:r w:rsidRPr="000221F4">
        <w:rPr>
          <w:b/>
          <w:bCs/>
        </w:rPr>
        <w:t>A</w:t>
      </w:r>
      <w:r w:rsidR="006B10BB" w:rsidRPr="000221F4">
        <w:rPr>
          <w:b/>
          <w:bCs/>
        </w:rPr>
        <w:t xml:space="preserve">pproved </w:t>
      </w:r>
      <w:r w:rsidR="002B37C6">
        <w:rPr>
          <w:b/>
          <w:bCs/>
        </w:rPr>
        <w:t>P</w:t>
      </w:r>
      <w:r w:rsidR="006B10BB" w:rsidRPr="000221F4">
        <w:rPr>
          <w:b/>
          <w:bCs/>
        </w:rPr>
        <w:t>roject.</w:t>
      </w:r>
      <w:r w:rsidR="006B10BB" w:rsidRPr="000221F4">
        <w:t xml:space="preserve"> </w:t>
      </w:r>
      <w:r w:rsidRPr="000221F4">
        <w:t xml:space="preserve">The </w:t>
      </w:r>
      <w:r w:rsidR="00CD1507" w:rsidRPr="00CD1507">
        <w:t xml:space="preserve">Emergency Medicine Research Committee </w:t>
      </w:r>
      <w:r w:rsidR="006B10BB" w:rsidRPr="000221F4">
        <w:t xml:space="preserve">has approved the </w:t>
      </w:r>
      <w:r w:rsidR="006B10BB" w:rsidRPr="000221F4">
        <w:rPr>
          <w:highlight w:val="yellow"/>
        </w:rPr>
        <w:t>attached project proposal</w:t>
      </w:r>
      <w:r w:rsidR="006B10BB" w:rsidRPr="000221F4">
        <w:t xml:space="preserve">.  </w:t>
      </w:r>
    </w:p>
    <w:p w14:paraId="0298E012" w14:textId="77777777" w:rsidR="006B10BB" w:rsidRPr="000221F4" w:rsidRDefault="006B10BB" w:rsidP="006B10BB">
      <w:pPr>
        <w:pStyle w:val="ListParagraph"/>
      </w:pPr>
    </w:p>
    <w:p w14:paraId="3DD8D680" w14:textId="77777777" w:rsidR="006B10BB" w:rsidRPr="000221F4" w:rsidRDefault="006B10BB" w:rsidP="006B10BB">
      <w:pPr>
        <w:pStyle w:val="ListParagraph"/>
      </w:pPr>
    </w:p>
    <w:p w14:paraId="42A9BCAD" w14:textId="77777777" w:rsidR="006B10BB" w:rsidRPr="000221F4" w:rsidRDefault="006B10BB" w:rsidP="006B10BB">
      <w:pPr>
        <w:pStyle w:val="ListParagraph"/>
      </w:pPr>
    </w:p>
    <w:p w14:paraId="611217FF" w14:textId="2A203B52" w:rsidR="006B10BB" w:rsidRPr="000221F4" w:rsidRDefault="00862377" w:rsidP="00862377">
      <w:pPr>
        <w:pStyle w:val="ListParagraph"/>
        <w:widowControl/>
        <w:numPr>
          <w:ilvl w:val="0"/>
          <w:numId w:val="18"/>
        </w:numPr>
        <w:autoSpaceDE/>
        <w:autoSpaceDN/>
        <w:spacing w:after="160" w:line="259" w:lineRule="auto"/>
      </w:pPr>
      <w:r w:rsidRPr="000221F4">
        <w:rPr>
          <w:b/>
          <w:bCs/>
          <w:highlight w:val="yellow"/>
        </w:rPr>
        <w:t xml:space="preserve">Brief Description of the </w:t>
      </w:r>
      <w:r w:rsidR="006B10BB" w:rsidRPr="000221F4">
        <w:rPr>
          <w:b/>
          <w:bCs/>
          <w:highlight w:val="yellow"/>
        </w:rPr>
        <w:t>Data</w:t>
      </w:r>
      <w:r w:rsidR="006B10BB" w:rsidRPr="000221F4">
        <w:rPr>
          <w:highlight w:val="yellow"/>
        </w:rPr>
        <w:t>.</w:t>
      </w:r>
      <w:r w:rsidR="006B10BB" w:rsidRPr="000221F4">
        <w:t xml:space="preserve"> </w:t>
      </w:r>
    </w:p>
    <w:p w14:paraId="0E2F83C2" w14:textId="77777777" w:rsidR="006B10BB" w:rsidRPr="000221F4" w:rsidRDefault="006B10BB" w:rsidP="006B10BB"/>
    <w:p w14:paraId="4FDE4F17" w14:textId="77777777" w:rsidR="006B10BB" w:rsidRPr="000221F4" w:rsidRDefault="006B10BB" w:rsidP="006B10BB"/>
    <w:p w14:paraId="1E8D063D" w14:textId="673CC4FC" w:rsidR="006B10BB" w:rsidRPr="000221F4" w:rsidRDefault="03D7EE8D" w:rsidP="006B10BB">
      <w:pPr>
        <w:pStyle w:val="ListParagraph"/>
        <w:widowControl/>
        <w:numPr>
          <w:ilvl w:val="0"/>
          <w:numId w:val="18"/>
        </w:numPr>
        <w:autoSpaceDE/>
        <w:autoSpaceDN/>
        <w:spacing w:after="160" w:line="259" w:lineRule="auto"/>
      </w:pPr>
      <w:r w:rsidRPr="000221F4">
        <w:rPr>
          <w:b/>
          <w:bCs/>
        </w:rPr>
        <w:t>Term.</w:t>
      </w:r>
      <w:r w:rsidRPr="000221F4">
        <w:t xml:space="preserve"> The term of this Addendum shall end after three (3) years after the date of signature below (“Effective Date”). </w:t>
      </w:r>
    </w:p>
    <w:p w14:paraId="233526AE" w14:textId="77777777" w:rsidR="006B10BB" w:rsidRPr="000221F4" w:rsidRDefault="006B10BB" w:rsidP="006B10BB">
      <w:pPr>
        <w:pStyle w:val="ListParagraph"/>
      </w:pPr>
    </w:p>
    <w:p w14:paraId="4919B6DB" w14:textId="318B8BB5" w:rsidR="006B10BB" w:rsidRPr="000221F4" w:rsidRDefault="006B10BB" w:rsidP="006B10BB">
      <w:pPr>
        <w:pStyle w:val="ListParagraph"/>
        <w:widowControl/>
        <w:numPr>
          <w:ilvl w:val="0"/>
          <w:numId w:val="18"/>
        </w:numPr>
        <w:autoSpaceDE/>
        <w:autoSpaceDN/>
        <w:spacing w:after="160" w:line="259" w:lineRule="auto"/>
      </w:pPr>
      <w:r w:rsidRPr="000221F4">
        <w:rPr>
          <w:b/>
          <w:bCs/>
        </w:rPr>
        <w:t>Incorporation.</w:t>
      </w:r>
      <w:r w:rsidRPr="000221F4">
        <w:t xml:space="preserve"> The terms of the </w:t>
      </w:r>
      <w:r w:rsidR="00AD5E97" w:rsidRPr="000221F4">
        <w:t xml:space="preserve">Collaboration Agreement for Data Hosting and Sharing </w:t>
      </w:r>
      <w:r w:rsidRPr="000221F4">
        <w:t>dated [</w:t>
      </w:r>
      <w:r w:rsidRPr="000221F4">
        <w:rPr>
          <w:highlight w:val="yellow"/>
        </w:rPr>
        <w:t>DATE</w:t>
      </w:r>
      <w:r w:rsidRPr="000221F4">
        <w:t xml:space="preserve">] shall be incorporated herein and the Data shall be used for the purposes described above in accordance with those terms.  </w:t>
      </w:r>
    </w:p>
    <w:p w14:paraId="7A88BAA2" w14:textId="77777777" w:rsidR="006B10BB" w:rsidRPr="000221F4" w:rsidRDefault="006B10BB" w:rsidP="006B10BB">
      <w:pPr>
        <w:rPr>
          <w:b/>
          <w:bCs/>
        </w:rPr>
      </w:pPr>
      <w:r w:rsidRPr="000221F4">
        <w:rPr>
          <w:b/>
          <w:bCs/>
        </w:rPr>
        <w:t xml:space="preserve">The Principal Investigator below acknowledges that they have reviewed this Addendum and shall abide by the terms described herein. </w:t>
      </w:r>
    </w:p>
    <w:p w14:paraId="6A6CD934" w14:textId="77777777" w:rsidR="006B10BB" w:rsidRPr="000221F4" w:rsidRDefault="006B10BB" w:rsidP="006B10BB">
      <w:pPr>
        <w:rPr>
          <w:b/>
          <w:bCs/>
        </w:rPr>
      </w:pPr>
    </w:p>
    <w:p w14:paraId="6CD57F92" w14:textId="77777777" w:rsidR="006B10BB" w:rsidRPr="000221F4" w:rsidRDefault="62FF1296" w:rsidP="006B10BB">
      <w:r w:rsidRPr="000221F4">
        <w:rPr>
          <w:b/>
          <w:bCs/>
        </w:rPr>
        <w:t>Principal Investigator</w:t>
      </w:r>
    </w:p>
    <w:tbl>
      <w:tblPr>
        <w:tblStyle w:val="TableGrid"/>
        <w:tblW w:w="0" w:type="auto"/>
        <w:tblLook w:val="04A0" w:firstRow="1" w:lastRow="0" w:firstColumn="1" w:lastColumn="0" w:noHBand="0" w:noVBand="1"/>
      </w:tblPr>
      <w:tblGrid>
        <w:gridCol w:w="1121"/>
        <w:gridCol w:w="3780"/>
      </w:tblGrid>
      <w:tr w:rsidR="006B10BB" w:rsidRPr="000221F4" w14:paraId="00788C4D" w14:textId="77777777" w:rsidTr="00A671E3">
        <w:tc>
          <w:tcPr>
            <w:tcW w:w="805" w:type="dxa"/>
            <w:tcBorders>
              <w:top w:val="nil"/>
              <w:left w:val="nil"/>
              <w:bottom w:val="nil"/>
              <w:right w:val="nil"/>
            </w:tcBorders>
          </w:tcPr>
          <w:p w14:paraId="558C0284" w14:textId="77777777" w:rsidR="006B10BB" w:rsidRPr="000221F4" w:rsidRDefault="006B10BB" w:rsidP="00A671E3">
            <w:pPr>
              <w:rPr>
                <w:sz w:val="22"/>
                <w:szCs w:val="22"/>
              </w:rPr>
            </w:pPr>
          </w:p>
          <w:p w14:paraId="7749732B" w14:textId="77777777" w:rsidR="006B10BB" w:rsidRPr="000221F4" w:rsidRDefault="006B10BB" w:rsidP="00A671E3">
            <w:pPr>
              <w:rPr>
                <w:sz w:val="22"/>
                <w:szCs w:val="22"/>
              </w:rPr>
            </w:pPr>
            <w:r w:rsidRPr="000221F4">
              <w:rPr>
                <w:sz w:val="22"/>
                <w:szCs w:val="22"/>
              </w:rPr>
              <w:t>Signature:</w:t>
            </w:r>
          </w:p>
        </w:tc>
        <w:tc>
          <w:tcPr>
            <w:tcW w:w="3780" w:type="dxa"/>
            <w:tcBorders>
              <w:top w:val="nil"/>
              <w:left w:val="nil"/>
              <w:bottom w:val="single" w:sz="4" w:space="0" w:color="auto"/>
              <w:right w:val="nil"/>
            </w:tcBorders>
          </w:tcPr>
          <w:p w14:paraId="57D42411" w14:textId="77777777" w:rsidR="006B10BB" w:rsidRPr="000221F4" w:rsidRDefault="006B10BB" w:rsidP="00A671E3">
            <w:pPr>
              <w:rPr>
                <w:sz w:val="22"/>
                <w:szCs w:val="22"/>
              </w:rPr>
            </w:pPr>
          </w:p>
        </w:tc>
      </w:tr>
      <w:tr w:rsidR="006B10BB" w:rsidRPr="000221F4" w14:paraId="714E0A1B" w14:textId="77777777" w:rsidTr="00A671E3">
        <w:tc>
          <w:tcPr>
            <w:tcW w:w="805" w:type="dxa"/>
            <w:tcBorders>
              <w:top w:val="nil"/>
              <w:left w:val="nil"/>
              <w:bottom w:val="nil"/>
              <w:right w:val="nil"/>
            </w:tcBorders>
          </w:tcPr>
          <w:p w14:paraId="2BAB1D92" w14:textId="77777777" w:rsidR="006B10BB" w:rsidRPr="000221F4" w:rsidRDefault="006B10BB" w:rsidP="00A671E3">
            <w:pPr>
              <w:rPr>
                <w:sz w:val="22"/>
                <w:szCs w:val="22"/>
              </w:rPr>
            </w:pPr>
          </w:p>
          <w:p w14:paraId="5E9A3B56" w14:textId="77777777" w:rsidR="006B10BB" w:rsidRPr="000221F4" w:rsidRDefault="006B10BB" w:rsidP="00A671E3">
            <w:pPr>
              <w:rPr>
                <w:sz w:val="22"/>
                <w:szCs w:val="22"/>
              </w:rPr>
            </w:pPr>
            <w:r w:rsidRPr="000221F4">
              <w:rPr>
                <w:sz w:val="22"/>
                <w:szCs w:val="22"/>
              </w:rPr>
              <w:t>Name:</w:t>
            </w:r>
          </w:p>
        </w:tc>
        <w:tc>
          <w:tcPr>
            <w:tcW w:w="3780" w:type="dxa"/>
            <w:tcBorders>
              <w:top w:val="single" w:sz="4" w:space="0" w:color="auto"/>
              <w:left w:val="nil"/>
              <w:bottom w:val="single" w:sz="4" w:space="0" w:color="auto"/>
              <w:right w:val="nil"/>
            </w:tcBorders>
          </w:tcPr>
          <w:p w14:paraId="5DE33AA7" w14:textId="77777777" w:rsidR="006B10BB" w:rsidRPr="000221F4" w:rsidRDefault="006B10BB" w:rsidP="00A671E3">
            <w:pPr>
              <w:rPr>
                <w:sz w:val="22"/>
                <w:szCs w:val="22"/>
              </w:rPr>
            </w:pPr>
          </w:p>
        </w:tc>
      </w:tr>
      <w:tr w:rsidR="006B10BB" w:rsidRPr="000221F4" w14:paraId="54F903F5" w14:textId="77777777" w:rsidTr="00A671E3">
        <w:tc>
          <w:tcPr>
            <w:tcW w:w="805" w:type="dxa"/>
            <w:tcBorders>
              <w:top w:val="nil"/>
              <w:left w:val="nil"/>
              <w:bottom w:val="nil"/>
              <w:right w:val="nil"/>
            </w:tcBorders>
          </w:tcPr>
          <w:p w14:paraId="59E6AE29" w14:textId="77777777" w:rsidR="006B10BB" w:rsidRPr="000221F4" w:rsidRDefault="006B10BB" w:rsidP="00A671E3">
            <w:pPr>
              <w:rPr>
                <w:sz w:val="22"/>
                <w:szCs w:val="22"/>
              </w:rPr>
            </w:pPr>
          </w:p>
          <w:p w14:paraId="01B43A95" w14:textId="77777777" w:rsidR="006B10BB" w:rsidRPr="000221F4" w:rsidRDefault="006B10BB" w:rsidP="00A671E3">
            <w:pPr>
              <w:rPr>
                <w:sz w:val="22"/>
                <w:szCs w:val="22"/>
              </w:rPr>
            </w:pPr>
            <w:r w:rsidRPr="000221F4">
              <w:rPr>
                <w:sz w:val="22"/>
                <w:szCs w:val="22"/>
              </w:rPr>
              <w:t>Title:</w:t>
            </w:r>
          </w:p>
        </w:tc>
        <w:tc>
          <w:tcPr>
            <w:tcW w:w="3780" w:type="dxa"/>
            <w:tcBorders>
              <w:top w:val="single" w:sz="4" w:space="0" w:color="auto"/>
              <w:left w:val="nil"/>
              <w:bottom w:val="single" w:sz="4" w:space="0" w:color="auto"/>
              <w:right w:val="nil"/>
            </w:tcBorders>
          </w:tcPr>
          <w:p w14:paraId="7A3817E1" w14:textId="77777777" w:rsidR="006B10BB" w:rsidRPr="000221F4" w:rsidRDefault="006B10BB" w:rsidP="00A671E3">
            <w:pPr>
              <w:rPr>
                <w:sz w:val="22"/>
                <w:szCs w:val="22"/>
              </w:rPr>
            </w:pPr>
          </w:p>
        </w:tc>
      </w:tr>
      <w:tr w:rsidR="006B10BB" w:rsidRPr="000221F4" w14:paraId="6BC7A8E6" w14:textId="77777777" w:rsidTr="00A671E3">
        <w:tc>
          <w:tcPr>
            <w:tcW w:w="805" w:type="dxa"/>
            <w:tcBorders>
              <w:top w:val="nil"/>
              <w:left w:val="nil"/>
              <w:bottom w:val="nil"/>
              <w:right w:val="nil"/>
            </w:tcBorders>
          </w:tcPr>
          <w:p w14:paraId="7019AA17" w14:textId="77777777" w:rsidR="006B10BB" w:rsidRPr="000221F4" w:rsidRDefault="006B10BB" w:rsidP="00A671E3">
            <w:pPr>
              <w:rPr>
                <w:sz w:val="22"/>
                <w:szCs w:val="22"/>
              </w:rPr>
            </w:pPr>
          </w:p>
          <w:p w14:paraId="239F1743" w14:textId="77777777" w:rsidR="006B10BB" w:rsidRPr="000221F4" w:rsidRDefault="006B10BB" w:rsidP="00A671E3">
            <w:pPr>
              <w:rPr>
                <w:sz w:val="22"/>
                <w:szCs w:val="22"/>
              </w:rPr>
            </w:pPr>
            <w:r w:rsidRPr="000221F4">
              <w:rPr>
                <w:sz w:val="22"/>
                <w:szCs w:val="22"/>
              </w:rPr>
              <w:t>Date:</w:t>
            </w:r>
          </w:p>
        </w:tc>
        <w:tc>
          <w:tcPr>
            <w:tcW w:w="3780" w:type="dxa"/>
            <w:tcBorders>
              <w:top w:val="single" w:sz="4" w:space="0" w:color="auto"/>
              <w:left w:val="nil"/>
              <w:bottom w:val="single" w:sz="4" w:space="0" w:color="auto"/>
              <w:right w:val="nil"/>
            </w:tcBorders>
          </w:tcPr>
          <w:p w14:paraId="294C3630" w14:textId="77777777" w:rsidR="006B10BB" w:rsidRPr="000221F4" w:rsidRDefault="006B10BB" w:rsidP="00A671E3">
            <w:pPr>
              <w:rPr>
                <w:sz w:val="22"/>
                <w:szCs w:val="22"/>
              </w:rPr>
            </w:pPr>
          </w:p>
        </w:tc>
      </w:tr>
    </w:tbl>
    <w:p w14:paraId="33B9B6B9" w14:textId="77777777" w:rsidR="006B10BB" w:rsidRPr="000221F4" w:rsidRDefault="006B10BB" w:rsidP="00C97CE3"/>
    <w:p w14:paraId="2B9570D0" w14:textId="1F15AF56" w:rsidR="00474A54" w:rsidRPr="000221F4" w:rsidRDefault="00474A54">
      <w:pPr>
        <w:widowControl/>
        <w:autoSpaceDE/>
        <w:autoSpaceDN/>
        <w:spacing w:after="160" w:line="259" w:lineRule="auto"/>
      </w:pPr>
      <w:r w:rsidRPr="000221F4">
        <w:br w:type="page"/>
      </w:r>
    </w:p>
    <w:p w14:paraId="534A5C67" w14:textId="6561A7F5" w:rsidR="00474A54" w:rsidRPr="000221F4" w:rsidRDefault="00474A54" w:rsidP="00474A54">
      <w:pPr>
        <w:jc w:val="center"/>
        <w:rPr>
          <w:b/>
          <w:bCs/>
        </w:rPr>
      </w:pPr>
      <w:r w:rsidRPr="000221F4">
        <w:rPr>
          <w:b/>
          <w:bCs/>
        </w:rPr>
        <w:lastRenderedPageBreak/>
        <w:t>Exhibit E</w:t>
      </w:r>
    </w:p>
    <w:p w14:paraId="6C5070D2" w14:textId="77777777" w:rsidR="00474A54" w:rsidRPr="000221F4" w:rsidRDefault="00474A54" w:rsidP="00474A54">
      <w:pPr>
        <w:rPr>
          <w:b/>
          <w:bCs/>
        </w:rPr>
      </w:pPr>
    </w:p>
    <w:p w14:paraId="6078C8F9" w14:textId="77777777" w:rsidR="00474A54" w:rsidRPr="000221F4" w:rsidRDefault="00474A54" w:rsidP="00474A54">
      <w:pPr>
        <w:jc w:val="center"/>
      </w:pPr>
      <w:r w:rsidRPr="000221F4">
        <w:rPr>
          <w:rFonts w:eastAsiaTheme="minorEastAsia"/>
          <w:b/>
          <w:bCs/>
        </w:rPr>
        <w:t>Contacts</w:t>
      </w:r>
    </w:p>
    <w:p w14:paraId="14C2F00C" w14:textId="77777777" w:rsidR="00474A54" w:rsidRPr="000221F4" w:rsidRDefault="00474A54" w:rsidP="00474A54">
      <w:pPr>
        <w:rPr>
          <w:color w:val="FF0000"/>
        </w:rPr>
      </w:pPr>
    </w:p>
    <w:p w14:paraId="157FABF1" w14:textId="5A516986" w:rsidR="00474A54" w:rsidRPr="00591CF5" w:rsidRDefault="00474A54" w:rsidP="00591CF5">
      <w:pPr>
        <w:spacing w:before="72"/>
        <w:ind w:right="9"/>
        <w:rPr>
          <w:b/>
        </w:rPr>
      </w:pPr>
      <w:r w:rsidRPr="000221F4">
        <w:rPr>
          <w:color w:val="000000" w:themeColor="text1"/>
        </w:rPr>
        <w:t xml:space="preserve">Pursuant to Section </w:t>
      </w:r>
      <w:r w:rsidR="00FA6473" w:rsidRPr="000221F4">
        <w:rPr>
          <w:color w:val="000000" w:themeColor="text1"/>
        </w:rPr>
        <w:t>10.A</w:t>
      </w:r>
      <w:r w:rsidR="00591CF5">
        <w:rPr>
          <w:color w:val="000000" w:themeColor="text1"/>
        </w:rPr>
        <w:t xml:space="preserve"> of the </w:t>
      </w:r>
      <w:r w:rsidR="00591CF5" w:rsidRPr="00591CF5">
        <w:rPr>
          <w:bCs/>
        </w:rPr>
        <w:t>Collaboration Agreement for Data Hosting and Sharin</w:t>
      </w:r>
      <w:r w:rsidR="00591CF5">
        <w:rPr>
          <w:bCs/>
        </w:rPr>
        <w:t>g,</w:t>
      </w:r>
      <w:r w:rsidR="00591CF5">
        <w:rPr>
          <w:b/>
        </w:rPr>
        <w:t xml:space="preserve"> </w:t>
      </w:r>
      <w:r w:rsidRPr="000221F4">
        <w:rPr>
          <w:color w:val="000000" w:themeColor="text1"/>
        </w:rPr>
        <w:t>Notices under the Agreement shall be issued to the following contacts:</w:t>
      </w:r>
    </w:p>
    <w:p w14:paraId="5DF3FD23" w14:textId="77777777" w:rsidR="00474A54" w:rsidRPr="000221F4" w:rsidRDefault="00474A54" w:rsidP="00474A54">
      <w:pPr>
        <w:rPr>
          <w:color w:val="000000" w:themeColor="text1"/>
        </w:rPr>
      </w:pPr>
    </w:p>
    <w:p w14:paraId="74431794" w14:textId="514A179F" w:rsidR="00474A54" w:rsidRDefault="00474A54" w:rsidP="00474A54">
      <w:pPr>
        <w:ind w:left="540"/>
        <w:rPr>
          <w:b/>
          <w:bCs/>
          <w:color w:val="000000" w:themeColor="text1"/>
        </w:rPr>
      </w:pPr>
      <w:r w:rsidRPr="000221F4">
        <w:rPr>
          <w:color w:val="000000" w:themeColor="text1"/>
        </w:rPr>
        <w:t xml:space="preserve">To </w:t>
      </w:r>
      <w:r w:rsidRPr="000221F4">
        <w:rPr>
          <w:color w:val="000000" w:themeColor="text1"/>
        </w:rPr>
        <w:tab/>
      </w:r>
      <w:r w:rsidRPr="000221F4">
        <w:rPr>
          <w:b/>
          <w:bCs/>
          <w:color w:val="000000" w:themeColor="text1"/>
        </w:rPr>
        <w:t xml:space="preserve">EMS Agency </w:t>
      </w:r>
    </w:p>
    <w:p w14:paraId="61F0D001" w14:textId="77777777" w:rsidR="006F7FE2" w:rsidRPr="000221F4" w:rsidRDefault="006F7FE2" w:rsidP="00474A54">
      <w:pPr>
        <w:ind w:left="540"/>
        <w:rPr>
          <w:b/>
          <w:bCs/>
          <w:color w:val="000000" w:themeColor="text1"/>
        </w:rPr>
      </w:pPr>
    </w:p>
    <w:p w14:paraId="4CEC903C" w14:textId="77777777" w:rsidR="00474A54" w:rsidRPr="000221F4" w:rsidRDefault="00474A54" w:rsidP="00474A54">
      <w:pPr>
        <w:ind w:left="1440"/>
        <w:rPr>
          <w:color w:val="000000" w:themeColor="text1"/>
        </w:rPr>
      </w:pPr>
      <w:r w:rsidRPr="000221F4">
        <w:rPr>
          <w:color w:val="000000" w:themeColor="text1"/>
        </w:rPr>
        <w:t xml:space="preserve">Contact Person: </w:t>
      </w:r>
    </w:p>
    <w:p w14:paraId="2A663739" w14:textId="77777777" w:rsidR="00474A54" w:rsidRPr="000221F4" w:rsidRDefault="00474A54" w:rsidP="00474A54">
      <w:pPr>
        <w:ind w:left="1440"/>
        <w:rPr>
          <w:color w:val="000000" w:themeColor="text1"/>
        </w:rPr>
      </w:pPr>
      <w:r w:rsidRPr="000221F4">
        <w:rPr>
          <w:color w:val="000000" w:themeColor="text1"/>
        </w:rPr>
        <w:t xml:space="preserve">Title: </w:t>
      </w:r>
    </w:p>
    <w:p w14:paraId="2E614EFD" w14:textId="77777777" w:rsidR="00474A54" w:rsidRPr="000221F4" w:rsidRDefault="00474A54" w:rsidP="00474A54">
      <w:pPr>
        <w:ind w:left="1440"/>
        <w:rPr>
          <w:color w:val="000000" w:themeColor="text1"/>
        </w:rPr>
      </w:pPr>
      <w:r w:rsidRPr="000221F4">
        <w:rPr>
          <w:color w:val="000000" w:themeColor="text1"/>
        </w:rPr>
        <w:t xml:space="preserve">Address: </w:t>
      </w:r>
    </w:p>
    <w:p w14:paraId="66200C1C" w14:textId="77777777" w:rsidR="00474A54" w:rsidRPr="000221F4" w:rsidRDefault="00474A54" w:rsidP="00474A54">
      <w:pPr>
        <w:ind w:left="1440"/>
        <w:rPr>
          <w:color w:val="000000" w:themeColor="text1"/>
        </w:rPr>
      </w:pPr>
      <w:r w:rsidRPr="000221F4">
        <w:rPr>
          <w:color w:val="000000" w:themeColor="text1"/>
        </w:rPr>
        <w:t xml:space="preserve">Phone: </w:t>
      </w:r>
    </w:p>
    <w:p w14:paraId="767D83F5" w14:textId="77777777" w:rsidR="00474A54" w:rsidRPr="000221F4" w:rsidRDefault="00474A54" w:rsidP="00474A54">
      <w:pPr>
        <w:ind w:left="1440"/>
        <w:rPr>
          <w:color w:val="000000" w:themeColor="text1"/>
        </w:rPr>
      </w:pPr>
      <w:r w:rsidRPr="000221F4">
        <w:rPr>
          <w:color w:val="000000" w:themeColor="text1"/>
        </w:rPr>
        <w:t xml:space="preserve">Fax: </w:t>
      </w:r>
    </w:p>
    <w:p w14:paraId="483C3C86" w14:textId="77777777" w:rsidR="00474A54" w:rsidRPr="000221F4" w:rsidRDefault="00474A54" w:rsidP="00474A54">
      <w:pPr>
        <w:ind w:left="720" w:firstLine="720"/>
        <w:rPr>
          <w:color w:val="000000" w:themeColor="text1"/>
        </w:rPr>
      </w:pPr>
      <w:r w:rsidRPr="000221F4">
        <w:rPr>
          <w:color w:val="000000" w:themeColor="text1"/>
        </w:rPr>
        <w:t xml:space="preserve">Email: </w:t>
      </w:r>
    </w:p>
    <w:p w14:paraId="49EAB785" w14:textId="77777777" w:rsidR="00474A54" w:rsidRPr="000221F4" w:rsidRDefault="00474A54" w:rsidP="00474A54">
      <w:pPr>
        <w:rPr>
          <w:color w:val="000000" w:themeColor="text1"/>
        </w:rPr>
      </w:pPr>
    </w:p>
    <w:p w14:paraId="4C8F5729" w14:textId="77777777" w:rsidR="00474A54" w:rsidRPr="000221F4" w:rsidRDefault="00474A54" w:rsidP="00474A54">
      <w:pPr>
        <w:ind w:left="630"/>
        <w:rPr>
          <w:b/>
          <w:bCs/>
          <w:color w:val="000000" w:themeColor="text1"/>
        </w:rPr>
      </w:pPr>
      <w:r w:rsidRPr="000221F4">
        <w:rPr>
          <w:color w:val="000000" w:themeColor="text1"/>
        </w:rPr>
        <w:t xml:space="preserve">To </w:t>
      </w:r>
      <w:r w:rsidRPr="000221F4">
        <w:rPr>
          <w:color w:val="000000" w:themeColor="text1"/>
        </w:rPr>
        <w:tab/>
      </w:r>
      <w:r w:rsidRPr="000221F4">
        <w:rPr>
          <w:b/>
          <w:bCs/>
          <w:color w:val="000000" w:themeColor="text1"/>
        </w:rPr>
        <w:t>University of Wisconsin-Madison</w:t>
      </w:r>
    </w:p>
    <w:p w14:paraId="320FA4AD" w14:textId="77777777" w:rsidR="00474A54" w:rsidRDefault="00474A54" w:rsidP="00474A54">
      <w:pPr>
        <w:ind w:left="630"/>
        <w:rPr>
          <w:b/>
          <w:bCs/>
          <w:color w:val="000000" w:themeColor="text1"/>
        </w:rPr>
      </w:pPr>
      <w:r w:rsidRPr="000221F4">
        <w:rPr>
          <w:b/>
          <w:bCs/>
          <w:color w:val="000000" w:themeColor="text1"/>
        </w:rPr>
        <w:tab/>
      </w:r>
      <w:r w:rsidRPr="000221F4">
        <w:rPr>
          <w:b/>
          <w:bCs/>
          <w:color w:val="000000" w:themeColor="text1"/>
        </w:rPr>
        <w:tab/>
        <w:t>School of Medicine and Public Health</w:t>
      </w:r>
    </w:p>
    <w:p w14:paraId="34F0F12B" w14:textId="77777777" w:rsidR="006F7FE2" w:rsidRPr="000221F4" w:rsidRDefault="006F7FE2" w:rsidP="00474A54">
      <w:pPr>
        <w:ind w:left="630"/>
        <w:rPr>
          <w:b/>
          <w:bCs/>
          <w:color w:val="000000" w:themeColor="text1"/>
        </w:rPr>
      </w:pPr>
    </w:p>
    <w:p w14:paraId="1D2D4017" w14:textId="77777777" w:rsidR="00474A54" w:rsidRPr="000221F4" w:rsidRDefault="00474A54" w:rsidP="00474A54">
      <w:pPr>
        <w:ind w:left="1440"/>
        <w:rPr>
          <w:color w:val="000000" w:themeColor="text1"/>
        </w:rPr>
      </w:pPr>
      <w:r w:rsidRPr="000221F4">
        <w:rPr>
          <w:color w:val="000000" w:themeColor="text1"/>
        </w:rPr>
        <w:t>Contact Person: Jomol Mathew</w:t>
      </w:r>
    </w:p>
    <w:p w14:paraId="6C007185" w14:textId="1AB8B1AF" w:rsidR="00474A54" w:rsidRPr="000221F4" w:rsidRDefault="00474A54" w:rsidP="00474A54">
      <w:pPr>
        <w:ind w:left="1440"/>
        <w:rPr>
          <w:color w:val="000000" w:themeColor="text1"/>
        </w:rPr>
      </w:pPr>
      <w:r w:rsidRPr="000221F4">
        <w:rPr>
          <w:color w:val="000000" w:themeColor="text1"/>
        </w:rPr>
        <w:t xml:space="preserve">Title: </w:t>
      </w:r>
      <w:r w:rsidRPr="000221F4">
        <w:rPr>
          <w:color w:val="000000" w:themeColor="text1"/>
        </w:rPr>
        <w:tab/>
      </w:r>
      <w:r w:rsidRPr="000221F4">
        <w:rPr>
          <w:color w:val="000000" w:themeColor="text1"/>
        </w:rPr>
        <w:tab/>
        <w:t>Chief of Biomedical Informatics</w:t>
      </w:r>
    </w:p>
    <w:p w14:paraId="680FD9E0" w14:textId="3A85582C" w:rsidR="00474A54" w:rsidRPr="000221F4" w:rsidRDefault="00474A54" w:rsidP="00474A54">
      <w:pPr>
        <w:ind w:left="2880" w:hanging="1440"/>
        <w:rPr>
          <w:color w:val="000000" w:themeColor="text1"/>
        </w:rPr>
      </w:pPr>
      <w:r w:rsidRPr="000221F4">
        <w:rPr>
          <w:color w:val="000000" w:themeColor="text1"/>
        </w:rPr>
        <w:t>Address</w:t>
      </w:r>
      <w:proofErr w:type="gramStart"/>
      <w:r w:rsidRPr="000221F4">
        <w:rPr>
          <w:color w:val="000000" w:themeColor="text1"/>
        </w:rPr>
        <w:t xml:space="preserve">: </w:t>
      </w:r>
      <w:r w:rsidRPr="000221F4">
        <w:rPr>
          <w:color w:val="000000" w:themeColor="text1"/>
        </w:rPr>
        <w:tab/>
        <w:t>Health</w:t>
      </w:r>
      <w:proofErr w:type="gramEnd"/>
      <w:r w:rsidRPr="000221F4">
        <w:rPr>
          <w:color w:val="000000" w:themeColor="text1"/>
        </w:rPr>
        <w:t xml:space="preserve"> Sciences Learning Center, 750 Highland Avenue, Madison, WI 53705</w:t>
      </w:r>
    </w:p>
    <w:p w14:paraId="43264935" w14:textId="28946268" w:rsidR="00474A54" w:rsidRPr="000221F4" w:rsidRDefault="00474A54" w:rsidP="00474A54">
      <w:pPr>
        <w:ind w:left="1440"/>
        <w:rPr>
          <w:color w:val="000000" w:themeColor="text1"/>
        </w:rPr>
      </w:pPr>
      <w:r w:rsidRPr="000221F4">
        <w:rPr>
          <w:color w:val="000000" w:themeColor="text1"/>
        </w:rPr>
        <w:t>Phone</w:t>
      </w:r>
      <w:proofErr w:type="gramStart"/>
      <w:r w:rsidRPr="000221F4">
        <w:rPr>
          <w:color w:val="000000" w:themeColor="text1"/>
        </w:rPr>
        <w:t>:</w:t>
      </w:r>
      <w:r w:rsidRPr="000221F4">
        <w:rPr>
          <w:color w:val="000000" w:themeColor="text1"/>
        </w:rPr>
        <w:tab/>
        <w:t xml:space="preserve"> </w:t>
      </w:r>
      <w:r w:rsidRPr="000221F4">
        <w:rPr>
          <w:color w:val="000000" w:themeColor="text1"/>
        </w:rPr>
        <w:tab/>
      </w:r>
      <w:proofErr w:type="gramEnd"/>
      <w:r w:rsidRPr="000221F4">
        <w:rPr>
          <w:color w:val="000000" w:themeColor="text1"/>
        </w:rPr>
        <w:t>(608) 890-4101</w:t>
      </w:r>
    </w:p>
    <w:p w14:paraId="2ED34022" w14:textId="5F900220" w:rsidR="00474A54" w:rsidRPr="000221F4" w:rsidRDefault="00474A54" w:rsidP="00474A54">
      <w:pPr>
        <w:ind w:left="1440"/>
        <w:rPr>
          <w:color w:val="000000" w:themeColor="text1"/>
        </w:rPr>
      </w:pPr>
      <w:r w:rsidRPr="000221F4">
        <w:rPr>
          <w:color w:val="000000" w:themeColor="text1"/>
        </w:rPr>
        <w:t>Email:</w:t>
      </w:r>
      <w:r w:rsidRPr="000221F4">
        <w:rPr>
          <w:color w:val="000000" w:themeColor="text1"/>
        </w:rPr>
        <w:tab/>
      </w:r>
      <w:r w:rsidRPr="000221F4">
        <w:rPr>
          <w:color w:val="000000" w:themeColor="text1"/>
        </w:rPr>
        <w:tab/>
        <w:t xml:space="preserve"> </w:t>
      </w:r>
      <w:hyperlink r:id="rId10" w:history="1">
        <w:r w:rsidRPr="000221F4">
          <w:rPr>
            <w:rStyle w:val="Hyperlink"/>
          </w:rPr>
          <w:t>jomol.mathew@wisc.edu</w:t>
        </w:r>
      </w:hyperlink>
    </w:p>
    <w:p w14:paraId="795035EF" w14:textId="77777777" w:rsidR="00474A54" w:rsidRPr="000221F4" w:rsidRDefault="00474A54" w:rsidP="00474A54">
      <w:pPr>
        <w:ind w:left="1440"/>
        <w:rPr>
          <w:color w:val="000000" w:themeColor="text1"/>
        </w:rPr>
      </w:pPr>
    </w:p>
    <w:p w14:paraId="15320D02" w14:textId="77777777" w:rsidR="00474A54" w:rsidRPr="000221F4" w:rsidRDefault="00474A54" w:rsidP="00474A54">
      <w:pPr>
        <w:ind w:left="1440"/>
        <w:rPr>
          <w:color w:val="000000" w:themeColor="text1"/>
        </w:rPr>
      </w:pPr>
    </w:p>
    <w:p w14:paraId="3C29D0E1" w14:textId="77777777" w:rsidR="00474A54" w:rsidRPr="000221F4" w:rsidRDefault="00474A54" w:rsidP="00474A54">
      <w:pPr>
        <w:ind w:left="1440"/>
        <w:rPr>
          <w:color w:val="000000" w:themeColor="text1"/>
        </w:rPr>
      </w:pPr>
      <w:r w:rsidRPr="000221F4">
        <w:rPr>
          <w:color w:val="000000" w:themeColor="text1"/>
        </w:rPr>
        <w:t>And,</w:t>
      </w:r>
    </w:p>
    <w:p w14:paraId="2B3F28B2" w14:textId="77777777" w:rsidR="00474A54" w:rsidRPr="000221F4" w:rsidRDefault="00474A54" w:rsidP="00474A54">
      <w:pPr>
        <w:ind w:left="1440"/>
        <w:rPr>
          <w:color w:val="000000" w:themeColor="text1"/>
        </w:rPr>
      </w:pPr>
    </w:p>
    <w:p w14:paraId="31091027" w14:textId="77777777" w:rsidR="00474A54" w:rsidRPr="000221F4" w:rsidRDefault="00474A54" w:rsidP="00474A54">
      <w:pPr>
        <w:ind w:left="1350" w:firstLine="90"/>
        <w:rPr>
          <w:b/>
          <w:bCs/>
          <w:color w:val="000000" w:themeColor="text1"/>
        </w:rPr>
      </w:pPr>
      <w:r w:rsidRPr="000221F4">
        <w:rPr>
          <w:b/>
          <w:bCs/>
          <w:color w:val="000000" w:themeColor="text1"/>
        </w:rPr>
        <w:t>University of Wisconsin-Madison</w:t>
      </w:r>
    </w:p>
    <w:p w14:paraId="43BD79B1" w14:textId="025F5CE6" w:rsidR="00474A54" w:rsidRDefault="00474A54" w:rsidP="00474A54">
      <w:pPr>
        <w:ind w:left="630"/>
        <w:rPr>
          <w:b/>
          <w:bCs/>
          <w:color w:val="000000" w:themeColor="text1"/>
        </w:rPr>
      </w:pPr>
      <w:r w:rsidRPr="000221F4">
        <w:rPr>
          <w:b/>
          <w:bCs/>
          <w:color w:val="000000" w:themeColor="text1"/>
        </w:rPr>
        <w:tab/>
      </w:r>
      <w:r w:rsidRPr="000221F4">
        <w:rPr>
          <w:b/>
          <w:bCs/>
          <w:color w:val="000000" w:themeColor="text1"/>
        </w:rPr>
        <w:tab/>
      </w:r>
      <w:r w:rsidR="006F7FE2">
        <w:rPr>
          <w:b/>
          <w:bCs/>
          <w:color w:val="000000" w:themeColor="text1"/>
        </w:rPr>
        <w:t>Office of Compliance</w:t>
      </w:r>
    </w:p>
    <w:p w14:paraId="0DDBF562" w14:textId="77777777" w:rsidR="006F7FE2" w:rsidRPr="000221F4" w:rsidRDefault="006F7FE2" w:rsidP="00474A54">
      <w:pPr>
        <w:ind w:left="630"/>
        <w:rPr>
          <w:b/>
          <w:bCs/>
          <w:color w:val="000000" w:themeColor="text1"/>
        </w:rPr>
      </w:pPr>
    </w:p>
    <w:p w14:paraId="56F246C1" w14:textId="77777777" w:rsidR="00474A54" w:rsidRPr="000221F4" w:rsidRDefault="00474A54" w:rsidP="00474A54">
      <w:pPr>
        <w:ind w:left="1440"/>
        <w:rPr>
          <w:color w:val="000000" w:themeColor="text1"/>
        </w:rPr>
      </w:pPr>
      <w:r w:rsidRPr="000221F4">
        <w:rPr>
          <w:color w:val="000000" w:themeColor="text1"/>
        </w:rPr>
        <w:t>Contact Person: Jack Talaska</w:t>
      </w:r>
    </w:p>
    <w:p w14:paraId="27913095" w14:textId="77777777" w:rsidR="00474A54" w:rsidRPr="000221F4" w:rsidRDefault="00474A54" w:rsidP="00474A54">
      <w:pPr>
        <w:ind w:left="1440"/>
        <w:rPr>
          <w:color w:val="000000" w:themeColor="text1"/>
        </w:rPr>
      </w:pPr>
      <w:r w:rsidRPr="000221F4">
        <w:rPr>
          <w:color w:val="000000" w:themeColor="text1"/>
        </w:rPr>
        <w:t>Title: HIPAA Privacy Officer</w:t>
      </w:r>
    </w:p>
    <w:p w14:paraId="08018F23" w14:textId="77777777" w:rsidR="00474A54" w:rsidRPr="000221F4" w:rsidRDefault="00474A54" w:rsidP="00474A54">
      <w:pPr>
        <w:ind w:left="1440"/>
        <w:rPr>
          <w:color w:val="000000" w:themeColor="text1"/>
        </w:rPr>
      </w:pPr>
      <w:r w:rsidRPr="000221F4">
        <w:rPr>
          <w:color w:val="000000" w:themeColor="text1"/>
        </w:rPr>
        <w:t>Address: 361 Bascom Hall, 500 Lincoln Drive</w:t>
      </w:r>
      <w:r w:rsidRPr="000221F4">
        <w:rPr>
          <w:rFonts w:eastAsiaTheme="minorEastAsia"/>
        </w:rPr>
        <w:t xml:space="preserve"> </w:t>
      </w:r>
    </w:p>
    <w:p w14:paraId="3EDCDE5F" w14:textId="77777777" w:rsidR="00474A54" w:rsidRPr="000221F4" w:rsidRDefault="00474A54" w:rsidP="00474A54">
      <w:pPr>
        <w:ind w:left="1440"/>
        <w:rPr>
          <w:color w:val="000000" w:themeColor="text1"/>
        </w:rPr>
      </w:pPr>
      <w:r w:rsidRPr="000221F4">
        <w:rPr>
          <w:color w:val="000000" w:themeColor="text1"/>
        </w:rPr>
        <w:t>Madison, WI 53706</w:t>
      </w:r>
    </w:p>
    <w:p w14:paraId="3A4BC63E" w14:textId="77777777" w:rsidR="00474A54" w:rsidRPr="000221F4" w:rsidRDefault="00474A54" w:rsidP="00474A54">
      <w:pPr>
        <w:ind w:left="1440"/>
        <w:rPr>
          <w:color w:val="000000" w:themeColor="text1"/>
        </w:rPr>
      </w:pPr>
      <w:r w:rsidRPr="000221F4">
        <w:rPr>
          <w:color w:val="000000" w:themeColor="text1"/>
        </w:rPr>
        <w:t>Phone: (608) 265-4077</w:t>
      </w:r>
    </w:p>
    <w:p w14:paraId="0801094D" w14:textId="77777777" w:rsidR="00474A54" w:rsidRPr="000221F4" w:rsidRDefault="00474A54" w:rsidP="00474A54">
      <w:pPr>
        <w:ind w:left="1440"/>
        <w:rPr>
          <w:color w:val="000000" w:themeColor="text1"/>
        </w:rPr>
      </w:pPr>
      <w:r w:rsidRPr="000221F4">
        <w:rPr>
          <w:color w:val="000000" w:themeColor="text1"/>
        </w:rPr>
        <w:t>Email:</w:t>
      </w:r>
      <w:r w:rsidRPr="000221F4">
        <w:rPr>
          <w:color w:val="000000" w:themeColor="text1"/>
        </w:rPr>
        <w:tab/>
      </w:r>
      <w:hyperlink r:id="rId11" w:history="1">
        <w:r w:rsidRPr="000221F4">
          <w:rPr>
            <w:rStyle w:val="Hyperlink"/>
          </w:rPr>
          <w:t>hipaa@wisc.edu</w:t>
        </w:r>
      </w:hyperlink>
    </w:p>
    <w:p w14:paraId="0F3A7AC4" w14:textId="77777777" w:rsidR="00474A54" w:rsidRPr="000221F4" w:rsidRDefault="00474A54" w:rsidP="00474A54">
      <w:pPr>
        <w:rPr>
          <w:b/>
          <w:bCs/>
        </w:rPr>
      </w:pPr>
    </w:p>
    <w:p w14:paraId="1DF43812" w14:textId="77777777" w:rsidR="00474A54" w:rsidRPr="000221F4" w:rsidRDefault="00474A54" w:rsidP="00C97CE3"/>
    <w:sectPr w:rsidR="00474A54" w:rsidRPr="00022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2228"/>
    <w:multiLevelType w:val="hybridMultilevel"/>
    <w:tmpl w:val="8396B05C"/>
    <w:lvl w:ilvl="0" w:tplc="3C363998">
      <w:start w:val="1"/>
      <w:numFmt w:val="upperLetter"/>
      <w:lvlText w:val="%1."/>
      <w:lvlJc w:val="left"/>
      <w:pPr>
        <w:ind w:left="866" w:hanging="360"/>
      </w:pPr>
    </w:lvl>
    <w:lvl w:ilvl="1" w:tplc="EDD4679A">
      <w:start w:val="1"/>
      <w:numFmt w:val="lowerLetter"/>
      <w:lvlText w:val="%2."/>
      <w:lvlJc w:val="left"/>
      <w:pPr>
        <w:ind w:left="1586" w:hanging="360"/>
      </w:pPr>
    </w:lvl>
    <w:lvl w:ilvl="2" w:tplc="F4982D2A">
      <w:start w:val="1"/>
      <w:numFmt w:val="lowerRoman"/>
      <w:lvlText w:val="%3."/>
      <w:lvlJc w:val="right"/>
      <w:pPr>
        <w:ind w:left="2306" w:hanging="180"/>
      </w:pPr>
    </w:lvl>
    <w:lvl w:ilvl="3" w:tplc="11AE83F4">
      <w:start w:val="1"/>
      <w:numFmt w:val="decimal"/>
      <w:lvlText w:val="%4."/>
      <w:lvlJc w:val="left"/>
      <w:pPr>
        <w:ind w:left="3026" w:hanging="360"/>
      </w:pPr>
    </w:lvl>
    <w:lvl w:ilvl="4" w:tplc="86A4AFAC">
      <w:start w:val="1"/>
      <w:numFmt w:val="lowerLetter"/>
      <w:lvlText w:val="%5."/>
      <w:lvlJc w:val="left"/>
      <w:pPr>
        <w:ind w:left="3746" w:hanging="360"/>
      </w:pPr>
    </w:lvl>
    <w:lvl w:ilvl="5" w:tplc="04069C8E">
      <w:start w:val="1"/>
      <w:numFmt w:val="lowerRoman"/>
      <w:lvlText w:val="%6."/>
      <w:lvlJc w:val="right"/>
      <w:pPr>
        <w:ind w:left="4466" w:hanging="180"/>
      </w:pPr>
    </w:lvl>
    <w:lvl w:ilvl="6" w:tplc="A49EE57E">
      <w:start w:val="1"/>
      <w:numFmt w:val="decimal"/>
      <w:lvlText w:val="%7."/>
      <w:lvlJc w:val="left"/>
      <w:pPr>
        <w:ind w:left="5186" w:hanging="360"/>
      </w:pPr>
    </w:lvl>
    <w:lvl w:ilvl="7" w:tplc="9124A42A">
      <w:start w:val="1"/>
      <w:numFmt w:val="lowerLetter"/>
      <w:lvlText w:val="%8."/>
      <w:lvlJc w:val="left"/>
      <w:pPr>
        <w:ind w:left="5906" w:hanging="360"/>
      </w:pPr>
    </w:lvl>
    <w:lvl w:ilvl="8" w:tplc="726034F6">
      <w:start w:val="1"/>
      <w:numFmt w:val="lowerRoman"/>
      <w:lvlText w:val="%9."/>
      <w:lvlJc w:val="right"/>
      <w:pPr>
        <w:ind w:left="6626" w:hanging="180"/>
      </w:pPr>
    </w:lvl>
  </w:abstractNum>
  <w:abstractNum w:abstractNumId="1" w15:restartNumberingAfterBreak="0">
    <w:nsid w:val="26EF6A84"/>
    <w:multiLevelType w:val="hybridMultilevel"/>
    <w:tmpl w:val="422C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2EE2C"/>
    <w:multiLevelType w:val="hybridMultilevel"/>
    <w:tmpl w:val="A71A3092"/>
    <w:lvl w:ilvl="0" w:tplc="A730584E">
      <w:start w:val="1"/>
      <w:numFmt w:val="decimal"/>
      <w:lvlText w:val="%1."/>
      <w:lvlJc w:val="left"/>
      <w:pPr>
        <w:ind w:left="1080" w:hanging="360"/>
      </w:pPr>
    </w:lvl>
    <w:lvl w:ilvl="1" w:tplc="358EF95C">
      <w:start w:val="1"/>
      <w:numFmt w:val="lowerLetter"/>
      <w:lvlText w:val="%2."/>
      <w:lvlJc w:val="left"/>
      <w:pPr>
        <w:ind w:left="1800" w:hanging="360"/>
      </w:pPr>
    </w:lvl>
    <w:lvl w:ilvl="2" w:tplc="EED05540">
      <w:start w:val="1"/>
      <w:numFmt w:val="lowerRoman"/>
      <w:lvlText w:val="%3."/>
      <w:lvlJc w:val="right"/>
      <w:pPr>
        <w:ind w:left="2520" w:hanging="180"/>
      </w:pPr>
    </w:lvl>
    <w:lvl w:ilvl="3" w:tplc="CDB2AB08">
      <w:start w:val="1"/>
      <w:numFmt w:val="decimal"/>
      <w:lvlText w:val="%4."/>
      <w:lvlJc w:val="left"/>
      <w:pPr>
        <w:ind w:left="3240" w:hanging="360"/>
      </w:pPr>
    </w:lvl>
    <w:lvl w:ilvl="4" w:tplc="DF30D06C">
      <w:start w:val="1"/>
      <w:numFmt w:val="lowerLetter"/>
      <w:lvlText w:val="%5."/>
      <w:lvlJc w:val="left"/>
      <w:pPr>
        <w:ind w:left="3960" w:hanging="360"/>
      </w:pPr>
    </w:lvl>
    <w:lvl w:ilvl="5" w:tplc="76EA8E0C">
      <w:start w:val="1"/>
      <w:numFmt w:val="lowerRoman"/>
      <w:lvlText w:val="%6."/>
      <w:lvlJc w:val="right"/>
      <w:pPr>
        <w:ind w:left="4680" w:hanging="180"/>
      </w:pPr>
    </w:lvl>
    <w:lvl w:ilvl="6" w:tplc="036483FC">
      <w:start w:val="1"/>
      <w:numFmt w:val="decimal"/>
      <w:lvlText w:val="%7."/>
      <w:lvlJc w:val="left"/>
      <w:pPr>
        <w:ind w:left="5400" w:hanging="360"/>
      </w:pPr>
    </w:lvl>
    <w:lvl w:ilvl="7" w:tplc="D1AC6B3E">
      <w:start w:val="1"/>
      <w:numFmt w:val="lowerLetter"/>
      <w:lvlText w:val="%8."/>
      <w:lvlJc w:val="left"/>
      <w:pPr>
        <w:ind w:left="6120" w:hanging="360"/>
      </w:pPr>
    </w:lvl>
    <w:lvl w:ilvl="8" w:tplc="C56C3F90">
      <w:start w:val="1"/>
      <w:numFmt w:val="lowerRoman"/>
      <w:lvlText w:val="%9."/>
      <w:lvlJc w:val="right"/>
      <w:pPr>
        <w:ind w:left="6840" w:hanging="180"/>
      </w:pPr>
    </w:lvl>
  </w:abstractNum>
  <w:abstractNum w:abstractNumId="3" w15:restartNumberingAfterBreak="0">
    <w:nsid w:val="2F7A0ABB"/>
    <w:multiLevelType w:val="multilevel"/>
    <w:tmpl w:val="CBCAB968"/>
    <w:lvl w:ilvl="0">
      <w:start w:val="3"/>
      <w:numFmt w:val="decimal"/>
      <w:lvlText w:val="%1."/>
      <w:lvlJc w:val="left"/>
      <w:pPr>
        <w:ind w:left="861" w:hanging="687"/>
      </w:pPr>
      <w:rPr>
        <w:rFonts w:ascii="Times New Roman" w:eastAsia="Times New Roman" w:hAnsi="Times New Roman" w:cs="Times New Roman" w:hint="default"/>
        <w:b/>
        <w:bCs/>
        <w:i w:val="0"/>
        <w:iCs w:val="0"/>
        <w:spacing w:val="0"/>
        <w:w w:val="101"/>
        <w:sz w:val="23"/>
        <w:szCs w:val="23"/>
        <w:lang w:val="en-US" w:eastAsia="en-US" w:bidi="ar-SA"/>
      </w:rPr>
    </w:lvl>
    <w:lvl w:ilvl="1">
      <w:start w:val="1"/>
      <w:numFmt w:val="decimal"/>
      <w:lvlText w:val="%1.%2"/>
      <w:lvlJc w:val="left"/>
      <w:pPr>
        <w:ind w:left="1551" w:hanging="690"/>
        <w:jc w:val="right"/>
      </w:pPr>
      <w:rPr>
        <w:rFonts w:hint="default"/>
        <w:spacing w:val="0"/>
        <w:w w:val="100"/>
        <w:lang w:val="en-US" w:eastAsia="en-US" w:bidi="ar-SA"/>
      </w:rPr>
    </w:lvl>
    <w:lvl w:ilvl="2">
      <w:start w:val="1"/>
      <w:numFmt w:val="decimal"/>
      <w:lvlText w:val="%1.%2.%3"/>
      <w:lvlJc w:val="left"/>
      <w:pPr>
        <w:ind w:left="2236" w:hanging="688"/>
        <w:jc w:val="right"/>
      </w:pPr>
      <w:rPr>
        <w:rFonts w:hint="default"/>
        <w:spacing w:val="-1"/>
        <w:w w:val="99"/>
        <w:lang w:val="en-US" w:eastAsia="en-US" w:bidi="ar-SA"/>
      </w:rPr>
    </w:lvl>
    <w:lvl w:ilvl="3">
      <w:start w:val="1"/>
      <w:numFmt w:val="decimal"/>
      <w:lvlText w:val="%1.%2.%3.%4"/>
      <w:lvlJc w:val="left"/>
      <w:pPr>
        <w:ind w:left="2996" w:hanging="688"/>
      </w:pPr>
      <w:rPr>
        <w:rFonts w:ascii="Times New Roman" w:eastAsia="Times New Roman" w:hAnsi="Times New Roman" w:cs="Times New Roman" w:hint="default"/>
        <w:b w:val="0"/>
        <w:bCs w:val="0"/>
        <w:i w:val="0"/>
        <w:iCs w:val="0"/>
        <w:spacing w:val="-6"/>
        <w:w w:val="104"/>
        <w:sz w:val="22"/>
        <w:szCs w:val="22"/>
        <w:lang w:val="en-US" w:eastAsia="en-US" w:bidi="ar-SA"/>
      </w:rPr>
    </w:lvl>
    <w:lvl w:ilvl="4">
      <w:numFmt w:val="bullet"/>
      <w:lvlText w:val="•"/>
      <w:lvlJc w:val="left"/>
      <w:pPr>
        <w:ind w:left="3902" w:hanging="688"/>
      </w:pPr>
      <w:rPr>
        <w:rFonts w:hint="default"/>
        <w:lang w:val="en-US" w:eastAsia="en-US" w:bidi="ar-SA"/>
      </w:rPr>
    </w:lvl>
    <w:lvl w:ilvl="5">
      <w:numFmt w:val="bullet"/>
      <w:lvlText w:val="•"/>
      <w:lvlJc w:val="left"/>
      <w:pPr>
        <w:ind w:left="4805" w:hanging="688"/>
      </w:pPr>
      <w:rPr>
        <w:rFonts w:hint="default"/>
        <w:lang w:val="en-US" w:eastAsia="en-US" w:bidi="ar-SA"/>
      </w:rPr>
    </w:lvl>
    <w:lvl w:ilvl="6">
      <w:numFmt w:val="bullet"/>
      <w:lvlText w:val="•"/>
      <w:lvlJc w:val="left"/>
      <w:pPr>
        <w:ind w:left="5708" w:hanging="688"/>
      </w:pPr>
      <w:rPr>
        <w:rFonts w:hint="default"/>
        <w:lang w:val="en-US" w:eastAsia="en-US" w:bidi="ar-SA"/>
      </w:rPr>
    </w:lvl>
    <w:lvl w:ilvl="7">
      <w:numFmt w:val="bullet"/>
      <w:lvlText w:val="•"/>
      <w:lvlJc w:val="left"/>
      <w:pPr>
        <w:ind w:left="6611" w:hanging="688"/>
      </w:pPr>
      <w:rPr>
        <w:rFonts w:hint="default"/>
        <w:lang w:val="en-US" w:eastAsia="en-US" w:bidi="ar-SA"/>
      </w:rPr>
    </w:lvl>
    <w:lvl w:ilvl="8">
      <w:numFmt w:val="bullet"/>
      <w:lvlText w:val="•"/>
      <w:lvlJc w:val="left"/>
      <w:pPr>
        <w:ind w:left="7514" w:hanging="688"/>
      </w:pPr>
      <w:rPr>
        <w:rFonts w:hint="default"/>
        <w:lang w:val="en-US" w:eastAsia="en-US" w:bidi="ar-SA"/>
      </w:rPr>
    </w:lvl>
  </w:abstractNum>
  <w:abstractNum w:abstractNumId="4" w15:restartNumberingAfterBreak="0">
    <w:nsid w:val="317B79E7"/>
    <w:multiLevelType w:val="hybridMultilevel"/>
    <w:tmpl w:val="A96642DC"/>
    <w:lvl w:ilvl="0" w:tplc="43FC7498">
      <w:start w:val="10"/>
      <w:numFmt w:val="lowerLetter"/>
      <w:lvlText w:val="%1."/>
      <w:lvlJc w:val="left"/>
      <w:pPr>
        <w:ind w:left="1266" w:hanging="348"/>
      </w:pPr>
      <w:rPr>
        <w:rFonts w:ascii="Times New Roman" w:eastAsia="Times New Roman" w:hAnsi="Times New Roman" w:cs="Times New Roman" w:hint="default"/>
        <w:b w:val="0"/>
        <w:bCs w:val="0"/>
        <w:i w:val="0"/>
        <w:iCs w:val="0"/>
        <w:spacing w:val="0"/>
        <w:w w:val="104"/>
        <w:sz w:val="23"/>
        <w:szCs w:val="23"/>
        <w:lang w:val="en-US" w:eastAsia="en-US" w:bidi="ar-SA"/>
      </w:rPr>
    </w:lvl>
    <w:lvl w:ilvl="1" w:tplc="75165D28">
      <w:start w:val="1"/>
      <w:numFmt w:val="decimal"/>
      <w:lvlText w:val="%2."/>
      <w:lvlJc w:val="left"/>
      <w:pPr>
        <w:ind w:left="1265" w:hanging="364"/>
      </w:pPr>
      <w:rPr>
        <w:rFonts w:ascii="Times New Roman" w:eastAsia="Times New Roman" w:hAnsi="Times New Roman" w:cs="Times New Roman" w:hint="default"/>
        <w:b w:val="0"/>
        <w:bCs w:val="0"/>
        <w:i w:val="0"/>
        <w:iCs w:val="0"/>
        <w:spacing w:val="0"/>
        <w:w w:val="76"/>
        <w:sz w:val="23"/>
        <w:szCs w:val="23"/>
        <w:lang w:val="en-US" w:eastAsia="en-US" w:bidi="ar-SA"/>
      </w:rPr>
    </w:lvl>
    <w:lvl w:ilvl="2" w:tplc="3E14D936">
      <w:numFmt w:val="bullet"/>
      <w:lvlText w:val="•"/>
      <w:lvlJc w:val="left"/>
      <w:pPr>
        <w:ind w:left="2872" w:hanging="364"/>
      </w:pPr>
      <w:rPr>
        <w:rFonts w:hint="default"/>
        <w:lang w:val="en-US" w:eastAsia="en-US" w:bidi="ar-SA"/>
      </w:rPr>
    </w:lvl>
    <w:lvl w:ilvl="3" w:tplc="88D4C40E">
      <w:numFmt w:val="bullet"/>
      <w:lvlText w:val="•"/>
      <w:lvlJc w:val="left"/>
      <w:pPr>
        <w:ind w:left="3678" w:hanging="364"/>
      </w:pPr>
      <w:rPr>
        <w:rFonts w:hint="default"/>
        <w:lang w:val="en-US" w:eastAsia="en-US" w:bidi="ar-SA"/>
      </w:rPr>
    </w:lvl>
    <w:lvl w:ilvl="4" w:tplc="F9F611DE">
      <w:numFmt w:val="bullet"/>
      <w:lvlText w:val="•"/>
      <w:lvlJc w:val="left"/>
      <w:pPr>
        <w:ind w:left="4484" w:hanging="364"/>
      </w:pPr>
      <w:rPr>
        <w:rFonts w:hint="default"/>
        <w:lang w:val="en-US" w:eastAsia="en-US" w:bidi="ar-SA"/>
      </w:rPr>
    </w:lvl>
    <w:lvl w:ilvl="5" w:tplc="E83288F0">
      <w:numFmt w:val="bullet"/>
      <w:lvlText w:val="•"/>
      <w:lvlJc w:val="left"/>
      <w:pPr>
        <w:ind w:left="5290" w:hanging="364"/>
      </w:pPr>
      <w:rPr>
        <w:rFonts w:hint="default"/>
        <w:lang w:val="en-US" w:eastAsia="en-US" w:bidi="ar-SA"/>
      </w:rPr>
    </w:lvl>
    <w:lvl w:ilvl="6" w:tplc="DF28AEE0">
      <w:numFmt w:val="bullet"/>
      <w:lvlText w:val="•"/>
      <w:lvlJc w:val="left"/>
      <w:pPr>
        <w:ind w:left="6096" w:hanging="364"/>
      </w:pPr>
      <w:rPr>
        <w:rFonts w:hint="default"/>
        <w:lang w:val="en-US" w:eastAsia="en-US" w:bidi="ar-SA"/>
      </w:rPr>
    </w:lvl>
    <w:lvl w:ilvl="7" w:tplc="7BA6EE56">
      <w:numFmt w:val="bullet"/>
      <w:lvlText w:val="•"/>
      <w:lvlJc w:val="left"/>
      <w:pPr>
        <w:ind w:left="6902" w:hanging="364"/>
      </w:pPr>
      <w:rPr>
        <w:rFonts w:hint="default"/>
        <w:lang w:val="en-US" w:eastAsia="en-US" w:bidi="ar-SA"/>
      </w:rPr>
    </w:lvl>
    <w:lvl w:ilvl="8" w:tplc="F842C2EE">
      <w:numFmt w:val="bullet"/>
      <w:lvlText w:val="•"/>
      <w:lvlJc w:val="left"/>
      <w:pPr>
        <w:ind w:left="7708" w:hanging="364"/>
      </w:pPr>
      <w:rPr>
        <w:rFonts w:hint="default"/>
        <w:lang w:val="en-US" w:eastAsia="en-US" w:bidi="ar-SA"/>
      </w:rPr>
    </w:lvl>
  </w:abstractNum>
  <w:abstractNum w:abstractNumId="5" w15:restartNumberingAfterBreak="0">
    <w:nsid w:val="38CF0A2B"/>
    <w:multiLevelType w:val="multilevel"/>
    <w:tmpl w:val="74265F16"/>
    <w:lvl w:ilvl="0">
      <w:start w:val="7"/>
      <w:numFmt w:val="decimal"/>
      <w:lvlText w:val="%1"/>
      <w:lvlJc w:val="left"/>
      <w:pPr>
        <w:ind w:left="1568" w:hanging="687"/>
      </w:pPr>
      <w:rPr>
        <w:rFonts w:hint="default"/>
        <w:lang w:val="en-US" w:eastAsia="en-US" w:bidi="ar-SA"/>
      </w:rPr>
    </w:lvl>
    <w:lvl w:ilvl="1">
      <w:start w:val="2"/>
      <w:numFmt w:val="decimal"/>
      <w:lvlText w:val="%1.%2"/>
      <w:lvlJc w:val="left"/>
      <w:pPr>
        <w:ind w:left="1568" w:hanging="687"/>
      </w:pPr>
      <w:rPr>
        <w:rFonts w:ascii="Times New Roman" w:eastAsia="Times New Roman" w:hAnsi="Times New Roman" w:cs="Times New Roman" w:hint="default"/>
        <w:b w:val="0"/>
        <w:bCs w:val="0"/>
        <w:i w:val="0"/>
        <w:iCs w:val="0"/>
        <w:color w:val="1F1F1F"/>
        <w:spacing w:val="0"/>
        <w:w w:val="104"/>
        <w:sz w:val="22"/>
        <w:szCs w:val="22"/>
        <w:lang w:val="en-US" w:eastAsia="en-US" w:bidi="ar-SA"/>
      </w:rPr>
    </w:lvl>
    <w:lvl w:ilvl="2">
      <w:numFmt w:val="bullet"/>
      <w:lvlText w:val="•"/>
      <w:lvlJc w:val="left"/>
      <w:pPr>
        <w:ind w:left="3112" w:hanging="687"/>
      </w:pPr>
      <w:rPr>
        <w:rFonts w:hint="default"/>
        <w:lang w:val="en-US" w:eastAsia="en-US" w:bidi="ar-SA"/>
      </w:rPr>
    </w:lvl>
    <w:lvl w:ilvl="3">
      <w:numFmt w:val="bullet"/>
      <w:lvlText w:val="•"/>
      <w:lvlJc w:val="left"/>
      <w:pPr>
        <w:ind w:left="3888" w:hanging="687"/>
      </w:pPr>
      <w:rPr>
        <w:rFonts w:hint="default"/>
        <w:lang w:val="en-US" w:eastAsia="en-US" w:bidi="ar-SA"/>
      </w:rPr>
    </w:lvl>
    <w:lvl w:ilvl="4">
      <w:numFmt w:val="bullet"/>
      <w:lvlText w:val="•"/>
      <w:lvlJc w:val="left"/>
      <w:pPr>
        <w:ind w:left="4664" w:hanging="687"/>
      </w:pPr>
      <w:rPr>
        <w:rFonts w:hint="default"/>
        <w:lang w:val="en-US" w:eastAsia="en-US" w:bidi="ar-SA"/>
      </w:rPr>
    </w:lvl>
    <w:lvl w:ilvl="5">
      <w:numFmt w:val="bullet"/>
      <w:lvlText w:val="•"/>
      <w:lvlJc w:val="left"/>
      <w:pPr>
        <w:ind w:left="5440" w:hanging="687"/>
      </w:pPr>
      <w:rPr>
        <w:rFonts w:hint="default"/>
        <w:lang w:val="en-US" w:eastAsia="en-US" w:bidi="ar-SA"/>
      </w:rPr>
    </w:lvl>
    <w:lvl w:ilvl="6">
      <w:numFmt w:val="bullet"/>
      <w:lvlText w:val="•"/>
      <w:lvlJc w:val="left"/>
      <w:pPr>
        <w:ind w:left="6216" w:hanging="687"/>
      </w:pPr>
      <w:rPr>
        <w:rFonts w:hint="default"/>
        <w:lang w:val="en-US" w:eastAsia="en-US" w:bidi="ar-SA"/>
      </w:rPr>
    </w:lvl>
    <w:lvl w:ilvl="7">
      <w:numFmt w:val="bullet"/>
      <w:lvlText w:val="•"/>
      <w:lvlJc w:val="left"/>
      <w:pPr>
        <w:ind w:left="6992" w:hanging="687"/>
      </w:pPr>
      <w:rPr>
        <w:rFonts w:hint="default"/>
        <w:lang w:val="en-US" w:eastAsia="en-US" w:bidi="ar-SA"/>
      </w:rPr>
    </w:lvl>
    <w:lvl w:ilvl="8">
      <w:numFmt w:val="bullet"/>
      <w:lvlText w:val="•"/>
      <w:lvlJc w:val="left"/>
      <w:pPr>
        <w:ind w:left="7768" w:hanging="687"/>
      </w:pPr>
      <w:rPr>
        <w:rFonts w:hint="default"/>
        <w:lang w:val="en-US" w:eastAsia="en-US" w:bidi="ar-SA"/>
      </w:rPr>
    </w:lvl>
  </w:abstractNum>
  <w:abstractNum w:abstractNumId="6" w15:restartNumberingAfterBreak="0">
    <w:nsid w:val="3CB94321"/>
    <w:multiLevelType w:val="multilevel"/>
    <w:tmpl w:val="30EE73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hint="default"/>
        <w:spacing w:val="0"/>
        <w:w w:val="100"/>
        <w:lang w:val="en-US" w:eastAsia="en-US" w:bidi="ar-SA"/>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B93C70"/>
    <w:multiLevelType w:val="hybridMultilevel"/>
    <w:tmpl w:val="B2AE64DA"/>
    <w:lvl w:ilvl="0" w:tplc="58CAC3FE">
      <w:start w:val="1"/>
      <w:numFmt w:val="decimal"/>
      <w:lvlText w:val="%1."/>
      <w:lvlJc w:val="left"/>
      <w:pPr>
        <w:ind w:left="720" w:hanging="360"/>
      </w:pPr>
    </w:lvl>
    <w:lvl w:ilvl="1" w:tplc="5EF8B690">
      <w:start w:val="1"/>
      <w:numFmt w:val="lowerLetter"/>
      <w:lvlText w:val="%2."/>
      <w:lvlJc w:val="left"/>
      <w:pPr>
        <w:ind w:left="1440" w:hanging="360"/>
      </w:pPr>
    </w:lvl>
    <w:lvl w:ilvl="2" w:tplc="3A5AFEE8">
      <w:start w:val="1"/>
      <w:numFmt w:val="lowerRoman"/>
      <w:lvlText w:val="%3."/>
      <w:lvlJc w:val="right"/>
      <w:pPr>
        <w:ind w:left="2160" w:hanging="180"/>
      </w:pPr>
    </w:lvl>
    <w:lvl w:ilvl="3" w:tplc="CBC0FFDA">
      <w:start w:val="1"/>
      <w:numFmt w:val="decimal"/>
      <w:lvlText w:val="%4."/>
      <w:lvlJc w:val="left"/>
      <w:pPr>
        <w:ind w:left="2880" w:hanging="360"/>
      </w:pPr>
    </w:lvl>
    <w:lvl w:ilvl="4" w:tplc="F9B4EFC0">
      <w:start w:val="1"/>
      <w:numFmt w:val="lowerLetter"/>
      <w:lvlText w:val="%5."/>
      <w:lvlJc w:val="left"/>
      <w:pPr>
        <w:ind w:left="3600" w:hanging="360"/>
      </w:pPr>
    </w:lvl>
    <w:lvl w:ilvl="5" w:tplc="31A60064">
      <w:start w:val="1"/>
      <w:numFmt w:val="lowerRoman"/>
      <w:lvlText w:val="%6."/>
      <w:lvlJc w:val="right"/>
      <w:pPr>
        <w:ind w:left="4320" w:hanging="180"/>
      </w:pPr>
    </w:lvl>
    <w:lvl w:ilvl="6" w:tplc="344CADE6">
      <w:start w:val="1"/>
      <w:numFmt w:val="decimal"/>
      <w:lvlText w:val="%7."/>
      <w:lvlJc w:val="left"/>
      <w:pPr>
        <w:ind w:left="5040" w:hanging="360"/>
      </w:pPr>
    </w:lvl>
    <w:lvl w:ilvl="7" w:tplc="DE2E0E5E">
      <w:start w:val="1"/>
      <w:numFmt w:val="lowerLetter"/>
      <w:lvlText w:val="%8."/>
      <w:lvlJc w:val="left"/>
      <w:pPr>
        <w:ind w:left="5760" w:hanging="360"/>
      </w:pPr>
    </w:lvl>
    <w:lvl w:ilvl="8" w:tplc="97DEBB7C">
      <w:start w:val="1"/>
      <w:numFmt w:val="lowerRoman"/>
      <w:lvlText w:val="%9."/>
      <w:lvlJc w:val="right"/>
      <w:pPr>
        <w:ind w:left="6480" w:hanging="180"/>
      </w:pPr>
    </w:lvl>
  </w:abstractNum>
  <w:abstractNum w:abstractNumId="8" w15:restartNumberingAfterBreak="0">
    <w:nsid w:val="3FF8901E"/>
    <w:multiLevelType w:val="hybridMultilevel"/>
    <w:tmpl w:val="009A5624"/>
    <w:lvl w:ilvl="0" w:tplc="22A44008">
      <w:start w:val="1"/>
      <w:numFmt w:val="decimal"/>
      <w:lvlText w:val="%1."/>
      <w:lvlJc w:val="left"/>
      <w:pPr>
        <w:ind w:left="1440" w:hanging="360"/>
      </w:pPr>
    </w:lvl>
    <w:lvl w:ilvl="1" w:tplc="C590C1B4">
      <w:start w:val="1"/>
      <w:numFmt w:val="lowerLetter"/>
      <w:lvlText w:val="%2."/>
      <w:lvlJc w:val="left"/>
      <w:pPr>
        <w:ind w:left="2160" w:hanging="360"/>
      </w:pPr>
    </w:lvl>
    <w:lvl w:ilvl="2" w:tplc="B9B86D1A">
      <w:start w:val="1"/>
      <w:numFmt w:val="lowerRoman"/>
      <w:lvlText w:val="%3."/>
      <w:lvlJc w:val="right"/>
      <w:pPr>
        <w:ind w:left="2880" w:hanging="180"/>
      </w:pPr>
    </w:lvl>
    <w:lvl w:ilvl="3" w:tplc="1BDE62DA">
      <w:start w:val="1"/>
      <w:numFmt w:val="decimal"/>
      <w:lvlText w:val="%4."/>
      <w:lvlJc w:val="left"/>
      <w:pPr>
        <w:ind w:left="3600" w:hanging="360"/>
      </w:pPr>
    </w:lvl>
    <w:lvl w:ilvl="4" w:tplc="BF304DEC">
      <w:start w:val="1"/>
      <w:numFmt w:val="lowerLetter"/>
      <w:lvlText w:val="%5."/>
      <w:lvlJc w:val="left"/>
      <w:pPr>
        <w:ind w:left="4320" w:hanging="360"/>
      </w:pPr>
    </w:lvl>
    <w:lvl w:ilvl="5" w:tplc="BD644B3A">
      <w:start w:val="1"/>
      <w:numFmt w:val="lowerRoman"/>
      <w:lvlText w:val="%6."/>
      <w:lvlJc w:val="right"/>
      <w:pPr>
        <w:ind w:left="5040" w:hanging="180"/>
      </w:pPr>
    </w:lvl>
    <w:lvl w:ilvl="6" w:tplc="58F41CE8">
      <w:start w:val="1"/>
      <w:numFmt w:val="decimal"/>
      <w:lvlText w:val="%7."/>
      <w:lvlJc w:val="left"/>
      <w:pPr>
        <w:ind w:left="5760" w:hanging="360"/>
      </w:pPr>
    </w:lvl>
    <w:lvl w:ilvl="7" w:tplc="6B6C9BA6">
      <w:start w:val="1"/>
      <w:numFmt w:val="lowerLetter"/>
      <w:lvlText w:val="%8."/>
      <w:lvlJc w:val="left"/>
      <w:pPr>
        <w:ind w:left="6480" w:hanging="360"/>
      </w:pPr>
    </w:lvl>
    <w:lvl w:ilvl="8" w:tplc="BDDC2F32">
      <w:start w:val="1"/>
      <w:numFmt w:val="lowerRoman"/>
      <w:lvlText w:val="%9."/>
      <w:lvlJc w:val="right"/>
      <w:pPr>
        <w:ind w:left="7200" w:hanging="180"/>
      </w:pPr>
    </w:lvl>
  </w:abstractNum>
  <w:abstractNum w:abstractNumId="9" w15:restartNumberingAfterBreak="0">
    <w:nsid w:val="43182184"/>
    <w:multiLevelType w:val="hybridMultilevel"/>
    <w:tmpl w:val="13DA0BE2"/>
    <w:lvl w:ilvl="0" w:tplc="368CFD8A">
      <w:start w:val="13"/>
      <w:numFmt w:val="lowerLetter"/>
      <w:lvlText w:val="%1."/>
      <w:lvlJc w:val="left"/>
      <w:pPr>
        <w:ind w:left="1263" w:hanging="349"/>
      </w:pPr>
      <w:rPr>
        <w:rFonts w:hint="default"/>
        <w:spacing w:val="0"/>
        <w:w w:val="102"/>
        <w:lang w:val="en-US" w:eastAsia="en-US" w:bidi="ar-SA"/>
      </w:rPr>
    </w:lvl>
    <w:lvl w:ilvl="1" w:tplc="4CC0BD12">
      <w:numFmt w:val="bullet"/>
      <w:lvlText w:val="•"/>
      <w:lvlJc w:val="left"/>
      <w:pPr>
        <w:ind w:left="2066" w:hanging="349"/>
      </w:pPr>
      <w:rPr>
        <w:rFonts w:hint="default"/>
        <w:lang w:val="en-US" w:eastAsia="en-US" w:bidi="ar-SA"/>
      </w:rPr>
    </w:lvl>
    <w:lvl w:ilvl="2" w:tplc="F7B0BE64">
      <w:numFmt w:val="bullet"/>
      <w:lvlText w:val="•"/>
      <w:lvlJc w:val="left"/>
      <w:pPr>
        <w:ind w:left="2872" w:hanging="349"/>
      </w:pPr>
      <w:rPr>
        <w:rFonts w:hint="default"/>
        <w:lang w:val="en-US" w:eastAsia="en-US" w:bidi="ar-SA"/>
      </w:rPr>
    </w:lvl>
    <w:lvl w:ilvl="3" w:tplc="B1689654">
      <w:numFmt w:val="bullet"/>
      <w:lvlText w:val="•"/>
      <w:lvlJc w:val="left"/>
      <w:pPr>
        <w:ind w:left="3678" w:hanging="349"/>
      </w:pPr>
      <w:rPr>
        <w:rFonts w:hint="default"/>
        <w:lang w:val="en-US" w:eastAsia="en-US" w:bidi="ar-SA"/>
      </w:rPr>
    </w:lvl>
    <w:lvl w:ilvl="4" w:tplc="846A3D02">
      <w:numFmt w:val="bullet"/>
      <w:lvlText w:val="•"/>
      <w:lvlJc w:val="left"/>
      <w:pPr>
        <w:ind w:left="4484" w:hanging="349"/>
      </w:pPr>
      <w:rPr>
        <w:rFonts w:hint="default"/>
        <w:lang w:val="en-US" w:eastAsia="en-US" w:bidi="ar-SA"/>
      </w:rPr>
    </w:lvl>
    <w:lvl w:ilvl="5" w:tplc="C780EED6">
      <w:numFmt w:val="bullet"/>
      <w:lvlText w:val="•"/>
      <w:lvlJc w:val="left"/>
      <w:pPr>
        <w:ind w:left="5290" w:hanging="349"/>
      </w:pPr>
      <w:rPr>
        <w:rFonts w:hint="default"/>
        <w:lang w:val="en-US" w:eastAsia="en-US" w:bidi="ar-SA"/>
      </w:rPr>
    </w:lvl>
    <w:lvl w:ilvl="6" w:tplc="1B0CF2D6">
      <w:numFmt w:val="bullet"/>
      <w:lvlText w:val="•"/>
      <w:lvlJc w:val="left"/>
      <w:pPr>
        <w:ind w:left="6096" w:hanging="349"/>
      </w:pPr>
      <w:rPr>
        <w:rFonts w:hint="default"/>
        <w:lang w:val="en-US" w:eastAsia="en-US" w:bidi="ar-SA"/>
      </w:rPr>
    </w:lvl>
    <w:lvl w:ilvl="7" w:tplc="7DA6DBE2">
      <w:numFmt w:val="bullet"/>
      <w:lvlText w:val="•"/>
      <w:lvlJc w:val="left"/>
      <w:pPr>
        <w:ind w:left="6902" w:hanging="349"/>
      </w:pPr>
      <w:rPr>
        <w:rFonts w:hint="default"/>
        <w:lang w:val="en-US" w:eastAsia="en-US" w:bidi="ar-SA"/>
      </w:rPr>
    </w:lvl>
    <w:lvl w:ilvl="8" w:tplc="1C0684C2">
      <w:numFmt w:val="bullet"/>
      <w:lvlText w:val="•"/>
      <w:lvlJc w:val="left"/>
      <w:pPr>
        <w:ind w:left="7708" w:hanging="349"/>
      </w:pPr>
      <w:rPr>
        <w:rFonts w:hint="default"/>
        <w:lang w:val="en-US" w:eastAsia="en-US" w:bidi="ar-SA"/>
      </w:rPr>
    </w:lvl>
  </w:abstractNum>
  <w:abstractNum w:abstractNumId="10" w15:restartNumberingAfterBreak="0">
    <w:nsid w:val="522178CF"/>
    <w:multiLevelType w:val="hybridMultilevel"/>
    <w:tmpl w:val="07DCDEB2"/>
    <w:lvl w:ilvl="0" w:tplc="0409001B">
      <w:start w:val="1"/>
      <w:numFmt w:val="lowerRoman"/>
      <w:lvlText w:val="%1."/>
      <w:lvlJc w:val="right"/>
      <w:pPr>
        <w:ind w:left="720" w:hanging="360"/>
      </w:pPr>
    </w:lvl>
    <w:lvl w:ilvl="1" w:tplc="A730584E">
      <w:start w:val="1"/>
      <w:numFmt w:val="decimal"/>
      <w:lvlText w:val="%2."/>
      <w:lvlJc w:val="left"/>
      <w:pPr>
        <w:ind w:left="540" w:hanging="360"/>
      </w:pPr>
    </w:lvl>
    <w:lvl w:ilvl="2" w:tplc="A730584E">
      <w:start w:val="1"/>
      <w:numFmt w:val="decimal"/>
      <w:lvlText w:val="%3."/>
      <w:lvlJc w:val="left"/>
      <w:pPr>
        <w:ind w:left="2340" w:hanging="360"/>
      </w:pPr>
    </w:lvl>
    <w:lvl w:ilvl="3" w:tplc="68CCC4C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F17F7"/>
    <w:multiLevelType w:val="multilevel"/>
    <w:tmpl w:val="ADE83A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spacing w:val="0"/>
        <w:w w:val="98"/>
        <w:lang w:val="en-US" w:eastAsia="en-US" w:bidi="ar-SA"/>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C811CA7"/>
    <w:multiLevelType w:val="hybridMultilevel"/>
    <w:tmpl w:val="523EAF02"/>
    <w:lvl w:ilvl="0" w:tplc="691A6104">
      <w:start w:val="1"/>
      <w:numFmt w:val="upperLetter"/>
      <w:lvlText w:val="%1."/>
      <w:lvlJc w:val="left"/>
      <w:pPr>
        <w:ind w:left="866" w:hanging="360"/>
      </w:pPr>
      <w:rPr>
        <w:rFonts w:hint="default"/>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13" w15:restartNumberingAfterBreak="0">
    <w:nsid w:val="65FA1610"/>
    <w:multiLevelType w:val="hybridMultilevel"/>
    <w:tmpl w:val="C45CA586"/>
    <w:lvl w:ilvl="0" w:tplc="72662F02">
      <w:start w:val="1"/>
      <w:numFmt w:val="lowerLetter"/>
      <w:lvlText w:val="%1."/>
      <w:lvlJc w:val="left"/>
      <w:pPr>
        <w:ind w:left="866" w:hanging="360"/>
      </w:pPr>
    </w:lvl>
    <w:lvl w:ilvl="1" w:tplc="BAE471E2">
      <w:start w:val="1"/>
      <w:numFmt w:val="lowerLetter"/>
      <w:lvlText w:val="%2."/>
      <w:lvlJc w:val="left"/>
      <w:pPr>
        <w:ind w:left="1586" w:hanging="360"/>
      </w:pPr>
    </w:lvl>
    <w:lvl w:ilvl="2" w:tplc="81E0DF1A">
      <w:start w:val="1"/>
      <w:numFmt w:val="lowerRoman"/>
      <w:lvlText w:val="%3."/>
      <w:lvlJc w:val="right"/>
      <w:pPr>
        <w:ind w:left="2306" w:hanging="180"/>
      </w:pPr>
    </w:lvl>
    <w:lvl w:ilvl="3" w:tplc="7AD4A6B8">
      <w:start w:val="1"/>
      <w:numFmt w:val="decimal"/>
      <w:lvlText w:val="%4."/>
      <w:lvlJc w:val="left"/>
      <w:pPr>
        <w:ind w:left="3026" w:hanging="360"/>
      </w:pPr>
    </w:lvl>
    <w:lvl w:ilvl="4" w:tplc="7812CC68">
      <w:start w:val="1"/>
      <w:numFmt w:val="lowerLetter"/>
      <w:lvlText w:val="%5."/>
      <w:lvlJc w:val="left"/>
      <w:pPr>
        <w:ind w:left="3746" w:hanging="360"/>
      </w:pPr>
    </w:lvl>
    <w:lvl w:ilvl="5" w:tplc="31807EA2">
      <w:start w:val="1"/>
      <w:numFmt w:val="lowerRoman"/>
      <w:lvlText w:val="%6."/>
      <w:lvlJc w:val="right"/>
      <w:pPr>
        <w:ind w:left="4466" w:hanging="180"/>
      </w:pPr>
    </w:lvl>
    <w:lvl w:ilvl="6" w:tplc="9F18C988">
      <w:start w:val="1"/>
      <w:numFmt w:val="decimal"/>
      <w:lvlText w:val="%7."/>
      <w:lvlJc w:val="left"/>
      <w:pPr>
        <w:ind w:left="5186" w:hanging="360"/>
      </w:pPr>
    </w:lvl>
    <w:lvl w:ilvl="7" w:tplc="F0908C1E">
      <w:start w:val="1"/>
      <w:numFmt w:val="lowerLetter"/>
      <w:lvlText w:val="%8."/>
      <w:lvlJc w:val="left"/>
      <w:pPr>
        <w:ind w:left="5906" w:hanging="360"/>
      </w:pPr>
    </w:lvl>
    <w:lvl w:ilvl="8" w:tplc="EF16D646">
      <w:start w:val="1"/>
      <w:numFmt w:val="lowerRoman"/>
      <w:lvlText w:val="%9."/>
      <w:lvlJc w:val="right"/>
      <w:pPr>
        <w:ind w:left="6626" w:hanging="180"/>
      </w:pPr>
    </w:lvl>
  </w:abstractNum>
  <w:abstractNum w:abstractNumId="14" w15:restartNumberingAfterBreak="0">
    <w:nsid w:val="6C0E6A5F"/>
    <w:multiLevelType w:val="hybridMultilevel"/>
    <w:tmpl w:val="5A7000E0"/>
    <w:lvl w:ilvl="0" w:tplc="F5D466EA">
      <w:start w:val="1"/>
      <w:numFmt w:val="decimal"/>
      <w:lvlText w:val="%1."/>
      <w:lvlJc w:val="left"/>
      <w:pPr>
        <w:ind w:left="1440" w:hanging="360"/>
      </w:pPr>
    </w:lvl>
    <w:lvl w:ilvl="1" w:tplc="7BDC3796">
      <w:start w:val="1"/>
      <w:numFmt w:val="lowerLetter"/>
      <w:lvlText w:val="%2."/>
      <w:lvlJc w:val="left"/>
      <w:pPr>
        <w:ind w:left="2160" w:hanging="360"/>
      </w:pPr>
    </w:lvl>
    <w:lvl w:ilvl="2" w:tplc="DC98548E">
      <w:start w:val="1"/>
      <w:numFmt w:val="lowerRoman"/>
      <w:lvlText w:val="%3."/>
      <w:lvlJc w:val="right"/>
      <w:pPr>
        <w:ind w:left="2880" w:hanging="180"/>
      </w:pPr>
    </w:lvl>
    <w:lvl w:ilvl="3" w:tplc="28A6F2C2">
      <w:start w:val="1"/>
      <w:numFmt w:val="decimal"/>
      <w:lvlText w:val="%4."/>
      <w:lvlJc w:val="left"/>
      <w:pPr>
        <w:ind w:left="3600" w:hanging="360"/>
      </w:pPr>
    </w:lvl>
    <w:lvl w:ilvl="4" w:tplc="B3321CEE">
      <w:start w:val="1"/>
      <w:numFmt w:val="lowerLetter"/>
      <w:lvlText w:val="%5."/>
      <w:lvlJc w:val="left"/>
      <w:pPr>
        <w:ind w:left="4320" w:hanging="360"/>
      </w:pPr>
    </w:lvl>
    <w:lvl w:ilvl="5" w:tplc="3AFE8A4E">
      <w:start w:val="1"/>
      <w:numFmt w:val="lowerRoman"/>
      <w:lvlText w:val="%6."/>
      <w:lvlJc w:val="right"/>
      <w:pPr>
        <w:ind w:left="5040" w:hanging="180"/>
      </w:pPr>
    </w:lvl>
    <w:lvl w:ilvl="6" w:tplc="6A34D5A4">
      <w:start w:val="1"/>
      <w:numFmt w:val="decimal"/>
      <w:lvlText w:val="%7."/>
      <w:lvlJc w:val="left"/>
      <w:pPr>
        <w:ind w:left="5760" w:hanging="360"/>
      </w:pPr>
    </w:lvl>
    <w:lvl w:ilvl="7" w:tplc="B2B44C72">
      <w:start w:val="1"/>
      <w:numFmt w:val="lowerLetter"/>
      <w:lvlText w:val="%8."/>
      <w:lvlJc w:val="left"/>
      <w:pPr>
        <w:ind w:left="6480" w:hanging="360"/>
      </w:pPr>
    </w:lvl>
    <w:lvl w:ilvl="8" w:tplc="155A69C8">
      <w:start w:val="1"/>
      <w:numFmt w:val="lowerRoman"/>
      <w:lvlText w:val="%9."/>
      <w:lvlJc w:val="right"/>
      <w:pPr>
        <w:ind w:left="7200" w:hanging="180"/>
      </w:pPr>
    </w:lvl>
  </w:abstractNum>
  <w:abstractNum w:abstractNumId="15" w15:restartNumberingAfterBreak="0">
    <w:nsid w:val="6DA366D3"/>
    <w:multiLevelType w:val="multilevel"/>
    <w:tmpl w:val="D384FDD0"/>
    <w:lvl w:ilvl="0">
      <w:start w:val="2"/>
      <w:numFmt w:val="decimal"/>
      <w:lvlText w:val="%1"/>
      <w:lvlJc w:val="left"/>
      <w:pPr>
        <w:ind w:left="1554" w:hanging="694"/>
      </w:pPr>
      <w:rPr>
        <w:rFonts w:hint="default"/>
        <w:lang w:val="en-US" w:eastAsia="en-US" w:bidi="ar-SA"/>
      </w:rPr>
    </w:lvl>
    <w:lvl w:ilvl="1">
      <w:start w:val="1"/>
      <w:numFmt w:val="decimal"/>
      <w:lvlText w:val="%1.%2"/>
      <w:lvlJc w:val="left"/>
      <w:pPr>
        <w:ind w:left="1554" w:hanging="694"/>
      </w:pPr>
      <w:rPr>
        <w:rFonts w:ascii="Times New Roman" w:eastAsia="Times New Roman" w:hAnsi="Times New Roman" w:cs="Times New Roman" w:hint="default"/>
        <w:b w:val="0"/>
        <w:bCs w:val="0"/>
        <w:i w:val="0"/>
        <w:iCs w:val="0"/>
        <w:spacing w:val="0"/>
        <w:w w:val="100"/>
        <w:sz w:val="23"/>
        <w:szCs w:val="23"/>
        <w:lang w:val="en-US" w:eastAsia="en-US" w:bidi="ar-SA"/>
      </w:rPr>
    </w:lvl>
    <w:lvl w:ilvl="2">
      <w:numFmt w:val="bullet"/>
      <w:lvlText w:val="•"/>
      <w:lvlJc w:val="left"/>
      <w:pPr>
        <w:ind w:left="3112" w:hanging="694"/>
      </w:pPr>
      <w:rPr>
        <w:rFonts w:hint="default"/>
        <w:lang w:val="en-US" w:eastAsia="en-US" w:bidi="ar-SA"/>
      </w:rPr>
    </w:lvl>
    <w:lvl w:ilvl="3">
      <w:numFmt w:val="bullet"/>
      <w:lvlText w:val="•"/>
      <w:lvlJc w:val="left"/>
      <w:pPr>
        <w:ind w:left="3888" w:hanging="694"/>
      </w:pPr>
      <w:rPr>
        <w:rFonts w:hint="default"/>
        <w:lang w:val="en-US" w:eastAsia="en-US" w:bidi="ar-SA"/>
      </w:rPr>
    </w:lvl>
    <w:lvl w:ilvl="4">
      <w:numFmt w:val="bullet"/>
      <w:lvlText w:val="•"/>
      <w:lvlJc w:val="left"/>
      <w:pPr>
        <w:ind w:left="4664" w:hanging="694"/>
      </w:pPr>
      <w:rPr>
        <w:rFonts w:hint="default"/>
        <w:lang w:val="en-US" w:eastAsia="en-US" w:bidi="ar-SA"/>
      </w:rPr>
    </w:lvl>
    <w:lvl w:ilvl="5">
      <w:numFmt w:val="bullet"/>
      <w:lvlText w:val="•"/>
      <w:lvlJc w:val="left"/>
      <w:pPr>
        <w:ind w:left="5440" w:hanging="694"/>
      </w:pPr>
      <w:rPr>
        <w:rFonts w:hint="default"/>
        <w:lang w:val="en-US" w:eastAsia="en-US" w:bidi="ar-SA"/>
      </w:rPr>
    </w:lvl>
    <w:lvl w:ilvl="6">
      <w:numFmt w:val="bullet"/>
      <w:lvlText w:val="•"/>
      <w:lvlJc w:val="left"/>
      <w:pPr>
        <w:ind w:left="6216" w:hanging="694"/>
      </w:pPr>
      <w:rPr>
        <w:rFonts w:hint="default"/>
        <w:lang w:val="en-US" w:eastAsia="en-US" w:bidi="ar-SA"/>
      </w:rPr>
    </w:lvl>
    <w:lvl w:ilvl="7">
      <w:numFmt w:val="bullet"/>
      <w:lvlText w:val="•"/>
      <w:lvlJc w:val="left"/>
      <w:pPr>
        <w:ind w:left="6992" w:hanging="694"/>
      </w:pPr>
      <w:rPr>
        <w:rFonts w:hint="default"/>
        <w:lang w:val="en-US" w:eastAsia="en-US" w:bidi="ar-SA"/>
      </w:rPr>
    </w:lvl>
    <w:lvl w:ilvl="8">
      <w:numFmt w:val="bullet"/>
      <w:lvlText w:val="•"/>
      <w:lvlJc w:val="left"/>
      <w:pPr>
        <w:ind w:left="7768" w:hanging="694"/>
      </w:pPr>
      <w:rPr>
        <w:rFonts w:hint="default"/>
        <w:lang w:val="en-US" w:eastAsia="en-US" w:bidi="ar-SA"/>
      </w:rPr>
    </w:lvl>
  </w:abstractNum>
  <w:abstractNum w:abstractNumId="16" w15:restartNumberingAfterBreak="0">
    <w:nsid w:val="6DED7A33"/>
    <w:multiLevelType w:val="hybridMultilevel"/>
    <w:tmpl w:val="7EBC8DEE"/>
    <w:lvl w:ilvl="0" w:tplc="5030924C">
      <w:start w:val="1"/>
      <w:numFmt w:val="lowerLetter"/>
      <w:lvlText w:val="%1."/>
      <w:lvlJc w:val="left"/>
      <w:pPr>
        <w:ind w:left="1272" w:hanging="353"/>
      </w:pPr>
      <w:rPr>
        <w:rFonts w:ascii="Times New Roman" w:eastAsia="Times New Roman" w:hAnsi="Times New Roman" w:cs="Times New Roman" w:hint="default"/>
        <w:b w:val="0"/>
        <w:bCs w:val="0"/>
        <w:i w:val="0"/>
        <w:iCs w:val="0"/>
        <w:spacing w:val="0"/>
        <w:w w:val="105"/>
        <w:sz w:val="23"/>
        <w:szCs w:val="23"/>
        <w:lang w:val="en-US" w:eastAsia="en-US" w:bidi="ar-SA"/>
      </w:rPr>
    </w:lvl>
    <w:lvl w:ilvl="1" w:tplc="14FE9FE4">
      <w:numFmt w:val="bullet"/>
      <w:lvlText w:val="•"/>
      <w:lvlJc w:val="left"/>
      <w:pPr>
        <w:ind w:left="2084" w:hanging="353"/>
      </w:pPr>
      <w:rPr>
        <w:rFonts w:hint="default"/>
        <w:lang w:val="en-US" w:eastAsia="en-US" w:bidi="ar-SA"/>
      </w:rPr>
    </w:lvl>
    <w:lvl w:ilvl="2" w:tplc="9C805E0A">
      <w:numFmt w:val="bullet"/>
      <w:lvlText w:val="•"/>
      <w:lvlJc w:val="left"/>
      <w:pPr>
        <w:ind w:left="2888" w:hanging="353"/>
      </w:pPr>
      <w:rPr>
        <w:rFonts w:hint="default"/>
        <w:lang w:val="en-US" w:eastAsia="en-US" w:bidi="ar-SA"/>
      </w:rPr>
    </w:lvl>
    <w:lvl w:ilvl="3" w:tplc="12360396">
      <w:numFmt w:val="bullet"/>
      <w:lvlText w:val="•"/>
      <w:lvlJc w:val="left"/>
      <w:pPr>
        <w:ind w:left="3692" w:hanging="353"/>
      </w:pPr>
      <w:rPr>
        <w:rFonts w:hint="default"/>
        <w:lang w:val="en-US" w:eastAsia="en-US" w:bidi="ar-SA"/>
      </w:rPr>
    </w:lvl>
    <w:lvl w:ilvl="4" w:tplc="D200C64A">
      <w:numFmt w:val="bullet"/>
      <w:lvlText w:val="•"/>
      <w:lvlJc w:val="left"/>
      <w:pPr>
        <w:ind w:left="4496" w:hanging="353"/>
      </w:pPr>
      <w:rPr>
        <w:rFonts w:hint="default"/>
        <w:lang w:val="en-US" w:eastAsia="en-US" w:bidi="ar-SA"/>
      </w:rPr>
    </w:lvl>
    <w:lvl w:ilvl="5" w:tplc="B844A1F4">
      <w:numFmt w:val="bullet"/>
      <w:lvlText w:val="•"/>
      <w:lvlJc w:val="left"/>
      <w:pPr>
        <w:ind w:left="5300" w:hanging="353"/>
      </w:pPr>
      <w:rPr>
        <w:rFonts w:hint="default"/>
        <w:lang w:val="en-US" w:eastAsia="en-US" w:bidi="ar-SA"/>
      </w:rPr>
    </w:lvl>
    <w:lvl w:ilvl="6" w:tplc="A91E81A0">
      <w:numFmt w:val="bullet"/>
      <w:lvlText w:val="•"/>
      <w:lvlJc w:val="left"/>
      <w:pPr>
        <w:ind w:left="6104" w:hanging="353"/>
      </w:pPr>
      <w:rPr>
        <w:rFonts w:hint="default"/>
        <w:lang w:val="en-US" w:eastAsia="en-US" w:bidi="ar-SA"/>
      </w:rPr>
    </w:lvl>
    <w:lvl w:ilvl="7" w:tplc="34DAEB3C">
      <w:numFmt w:val="bullet"/>
      <w:lvlText w:val="•"/>
      <w:lvlJc w:val="left"/>
      <w:pPr>
        <w:ind w:left="6908" w:hanging="353"/>
      </w:pPr>
      <w:rPr>
        <w:rFonts w:hint="default"/>
        <w:lang w:val="en-US" w:eastAsia="en-US" w:bidi="ar-SA"/>
      </w:rPr>
    </w:lvl>
    <w:lvl w:ilvl="8" w:tplc="E076BC9E">
      <w:numFmt w:val="bullet"/>
      <w:lvlText w:val="•"/>
      <w:lvlJc w:val="left"/>
      <w:pPr>
        <w:ind w:left="7712" w:hanging="353"/>
      </w:pPr>
      <w:rPr>
        <w:rFonts w:hint="default"/>
        <w:lang w:val="en-US" w:eastAsia="en-US" w:bidi="ar-SA"/>
      </w:rPr>
    </w:lvl>
  </w:abstractNum>
  <w:abstractNum w:abstractNumId="17" w15:restartNumberingAfterBreak="0">
    <w:nsid w:val="6DFE71AC"/>
    <w:multiLevelType w:val="multilevel"/>
    <w:tmpl w:val="5052BB52"/>
    <w:lvl w:ilvl="0">
      <w:start w:val="1"/>
      <w:numFmt w:val="decimal"/>
      <w:lvlText w:val="%1."/>
      <w:lvlJc w:val="left"/>
      <w:pPr>
        <w:ind w:left="895" w:hanging="693"/>
      </w:pPr>
      <w:rPr>
        <w:rFonts w:ascii="Times New Roman" w:eastAsia="Times New Roman" w:hAnsi="Times New Roman" w:cs="Times New Roman" w:hint="default"/>
        <w:b/>
        <w:bCs/>
        <w:i w:val="0"/>
        <w:iCs w:val="0"/>
        <w:spacing w:val="0"/>
        <w:w w:val="107"/>
        <w:sz w:val="22"/>
        <w:szCs w:val="22"/>
        <w:lang w:val="en-US" w:eastAsia="en-US" w:bidi="ar-SA"/>
      </w:rPr>
    </w:lvl>
    <w:lvl w:ilvl="1">
      <w:start w:val="1"/>
      <w:numFmt w:val="decimal"/>
      <w:lvlText w:val="%1.%2"/>
      <w:lvlJc w:val="left"/>
      <w:pPr>
        <w:ind w:left="1578" w:hanging="685"/>
      </w:pPr>
      <w:rPr>
        <w:rFonts w:hint="default"/>
        <w:spacing w:val="0"/>
        <w:w w:val="104"/>
        <w:lang w:val="en-US" w:eastAsia="en-US" w:bidi="ar-SA"/>
      </w:rPr>
    </w:lvl>
    <w:lvl w:ilvl="2">
      <w:start w:val="1"/>
      <w:numFmt w:val="decimal"/>
      <w:lvlText w:val="%1.%2.%3"/>
      <w:lvlJc w:val="left"/>
      <w:pPr>
        <w:ind w:left="2272" w:hanging="689"/>
      </w:pPr>
      <w:rPr>
        <w:rFonts w:ascii="Times New Roman" w:eastAsia="Times New Roman" w:hAnsi="Times New Roman" w:cs="Times New Roman" w:hint="default"/>
        <w:b w:val="0"/>
        <w:bCs w:val="0"/>
        <w:i w:val="0"/>
        <w:iCs w:val="0"/>
        <w:spacing w:val="0"/>
        <w:w w:val="99"/>
        <w:sz w:val="23"/>
        <w:szCs w:val="23"/>
        <w:lang w:val="en-US" w:eastAsia="en-US" w:bidi="ar-SA"/>
      </w:rPr>
    </w:lvl>
    <w:lvl w:ilvl="3">
      <w:numFmt w:val="bullet"/>
      <w:lvlText w:val="•"/>
      <w:lvlJc w:val="left"/>
      <w:pPr>
        <w:ind w:left="2280" w:hanging="689"/>
      </w:pPr>
      <w:rPr>
        <w:rFonts w:hint="default"/>
        <w:lang w:val="en-US" w:eastAsia="en-US" w:bidi="ar-SA"/>
      </w:rPr>
    </w:lvl>
    <w:lvl w:ilvl="4">
      <w:numFmt w:val="bullet"/>
      <w:lvlText w:val="•"/>
      <w:lvlJc w:val="left"/>
      <w:pPr>
        <w:ind w:left="3285" w:hanging="689"/>
      </w:pPr>
      <w:rPr>
        <w:rFonts w:hint="default"/>
        <w:lang w:val="en-US" w:eastAsia="en-US" w:bidi="ar-SA"/>
      </w:rPr>
    </w:lvl>
    <w:lvl w:ilvl="5">
      <w:numFmt w:val="bullet"/>
      <w:lvlText w:val="•"/>
      <w:lvlJc w:val="left"/>
      <w:pPr>
        <w:ind w:left="4291" w:hanging="689"/>
      </w:pPr>
      <w:rPr>
        <w:rFonts w:hint="default"/>
        <w:lang w:val="en-US" w:eastAsia="en-US" w:bidi="ar-SA"/>
      </w:rPr>
    </w:lvl>
    <w:lvl w:ilvl="6">
      <w:numFmt w:val="bullet"/>
      <w:lvlText w:val="•"/>
      <w:lvlJc w:val="left"/>
      <w:pPr>
        <w:ind w:left="5297" w:hanging="689"/>
      </w:pPr>
      <w:rPr>
        <w:rFonts w:hint="default"/>
        <w:lang w:val="en-US" w:eastAsia="en-US" w:bidi="ar-SA"/>
      </w:rPr>
    </w:lvl>
    <w:lvl w:ilvl="7">
      <w:numFmt w:val="bullet"/>
      <w:lvlText w:val="•"/>
      <w:lvlJc w:val="left"/>
      <w:pPr>
        <w:ind w:left="6302" w:hanging="689"/>
      </w:pPr>
      <w:rPr>
        <w:rFonts w:hint="default"/>
        <w:lang w:val="en-US" w:eastAsia="en-US" w:bidi="ar-SA"/>
      </w:rPr>
    </w:lvl>
    <w:lvl w:ilvl="8">
      <w:numFmt w:val="bullet"/>
      <w:lvlText w:val="•"/>
      <w:lvlJc w:val="left"/>
      <w:pPr>
        <w:ind w:left="7308" w:hanging="689"/>
      </w:pPr>
      <w:rPr>
        <w:rFonts w:hint="default"/>
        <w:lang w:val="en-US" w:eastAsia="en-US" w:bidi="ar-SA"/>
      </w:rPr>
    </w:lvl>
  </w:abstractNum>
  <w:abstractNum w:abstractNumId="18" w15:restartNumberingAfterBreak="0">
    <w:nsid w:val="72AF068F"/>
    <w:multiLevelType w:val="hybridMultilevel"/>
    <w:tmpl w:val="0096D6A0"/>
    <w:lvl w:ilvl="0" w:tplc="72BE5B38">
      <w:start w:val="1"/>
      <w:numFmt w:val="decimal"/>
      <w:lvlText w:val="%1."/>
      <w:lvlJc w:val="left"/>
      <w:pPr>
        <w:ind w:left="522" w:hanging="342"/>
      </w:pPr>
      <w:rPr>
        <w:rFonts w:hint="default"/>
        <w:b w:val="0"/>
        <w:bCs w:val="0"/>
        <w:spacing w:val="0"/>
        <w:w w:val="100"/>
        <w:lang w:val="en-US" w:eastAsia="en-US" w:bidi="ar-SA"/>
      </w:rPr>
    </w:lvl>
    <w:lvl w:ilvl="1" w:tplc="7682B710">
      <w:start w:val="1"/>
      <w:numFmt w:val="lowerLetter"/>
      <w:lvlText w:val="%2."/>
      <w:lvlJc w:val="left"/>
      <w:pPr>
        <w:ind w:left="1256" w:hanging="348"/>
      </w:pPr>
      <w:rPr>
        <w:caps/>
        <w:spacing w:val="0"/>
        <w:w w:val="110"/>
        <w:sz w:val="24"/>
        <w:szCs w:val="24"/>
        <w:lang w:val="en-US" w:eastAsia="en-US" w:bidi="ar-SA"/>
      </w:rPr>
    </w:lvl>
    <w:lvl w:ilvl="2" w:tplc="A730584E">
      <w:start w:val="1"/>
      <w:numFmt w:val="decimal"/>
      <w:lvlText w:val="%3."/>
      <w:lvlJc w:val="left"/>
      <w:pPr>
        <w:ind w:left="1594" w:hanging="360"/>
      </w:pPr>
    </w:lvl>
    <w:lvl w:ilvl="3" w:tplc="CDCECF10">
      <w:numFmt w:val="bullet"/>
      <w:lvlText w:val="•"/>
      <w:lvlJc w:val="left"/>
      <w:pPr>
        <w:ind w:left="1060" w:hanging="348"/>
      </w:pPr>
      <w:rPr>
        <w:rFonts w:hint="default"/>
        <w:lang w:val="en-US" w:eastAsia="en-US" w:bidi="ar-SA"/>
      </w:rPr>
    </w:lvl>
    <w:lvl w:ilvl="4" w:tplc="35E633A2">
      <w:numFmt w:val="bullet"/>
      <w:lvlText w:val="•"/>
      <w:lvlJc w:val="left"/>
      <w:pPr>
        <w:ind w:left="1080" w:hanging="348"/>
      </w:pPr>
      <w:rPr>
        <w:rFonts w:hint="default"/>
        <w:lang w:val="en-US" w:eastAsia="en-US" w:bidi="ar-SA"/>
      </w:rPr>
    </w:lvl>
    <w:lvl w:ilvl="5" w:tplc="598E28F4">
      <w:numFmt w:val="bullet"/>
      <w:lvlText w:val="•"/>
      <w:lvlJc w:val="left"/>
      <w:pPr>
        <w:ind w:left="1260" w:hanging="348"/>
      </w:pPr>
      <w:rPr>
        <w:rFonts w:hint="default"/>
        <w:lang w:val="en-US" w:eastAsia="en-US" w:bidi="ar-SA"/>
      </w:rPr>
    </w:lvl>
    <w:lvl w:ilvl="6" w:tplc="8D625944">
      <w:numFmt w:val="bullet"/>
      <w:lvlText w:val="•"/>
      <w:lvlJc w:val="left"/>
      <w:pPr>
        <w:ind w:left="1580" w:hanging="348"/>
      </w:pPr>
      <w:rPr>
        <w:rFonts w:hint="default"/>
        <w:lang w:val="en-US" w:eastAsia="en-US" w:bidi="ar-SA"/>
      </w:rPr>
    </w:lvl>
    <w:lvl w:ilvl="7" w:tplc="00147022">
      <w:numFmt w:val="bullet"/>
      <w:lvlText w:val="•"/>
      <w:lvlJc w:val="left"/>
      <w:pPr>
        <w:ind w:left="3515" w:hanging="348"/>
      </w:pPr>
      <w:rPr>
        <w:rFonts w:hint="default"/>
        <w:lang w:val="en-US" w:eastAsia="en-US" w:bidi="ar-SA"/>
      </w:rPr>
    </w:lvl>
    <w:lvl w:ilvl="8" w:tplc="59F4717C">
      <w:numFmt w:val="bullet"/>
      <w:lvlText w:val="•"/>
      <w:lvlJc w:val="left"/>
      <w:pPr>
        <w:ind w:left="5450" w:hanging="348"/>
      </w:pPr>
      <w:rPr>
        <w:rFonts w:hint="default"/>
        <w:lang w:val="en-US" w:eastAsia="en-US" w:bidi="ar-SA"/>
      </w:rPr>
    </w:lvl>
  </w:abstractNum>
  <w:abstractNum w:abstractNumId="19" w15:restartNumberingAfterBreak="0">
    <w:nsid w:val="73EC3DBF"/>
    <w:multiLevelType w:val="hybridMultilevel"/>
    <w:tmpl w:val="5770F418"/>
    <w:lvl w:ilvl="0" w:tplc="F4A4C6DC">
      <w:start w:val="1"/>
      <w:numFmt w:val="decimal"/>
      <w:lvlText w:val="%1."/>
      <w:lvlJc w:val="left"/>
      <w:pPr>
        <w:ind w:left="1440" w:hanging="360"/>
      </w:pPr>
    </w:lvl>
    <w:lvl w:ilvl="1" w:tplc="981ACD2A">
      <w:start w:val="1"/>
      <w:numFmt w:val="lowerLetter"/>
      <w:lvlText w:val="%2."/>
      <w:lvlJc w:val="left"/>
      <w:pPr>
        <w:ind w:left="2160" w:hanging="360"/>
      </w:pPr>
    </w:lvl>
    <w:lvl w:ilvl="2" w:tplc="503A5612">
      <w:start w:val="1"/>
      <w:numFmt w:val="lowerRoman"/>
      <w:lvlText w:val="%3."/>
      <w:lvlJc w:val="right"/>
      <w:pPr>
        <w:ind w:left="2880" w:hanging="180"/>
      </w:pPr>
    </w:lvl>
    <w:lvl w:ilvl="3" w:tplc="8B687588">
      <w:start w:val="1"/>
      <w:numFmt w:val="decimal"/>
      <w:lvlText w:val="%4."/>
      <w:lvlJc w:val="left"/>
      <w:pPr>
        <w:ind w:left="3600" w:hanging="360"/>
      </w:pPr>
    </w:lvl>
    <w:lvl w:ilvl="4" w:tplc="53427760">
      <w:start w:val="1"/>
      <w:numFmt w:val="lowerLetter"/>
      <w:lvlText w:val="%5."/>
      <w:lvlJc w:val="left"/>
      <w:pPr>
        <w:ind w:left="4320" w:hanging="360"/>
      </w:pPr>
    </w:lvl>
    <w:lvl w:ilvl="5" w:tplc="065AEF26">
      <w:start w:val="1"/>
      <w:numFmt w:val="lowerRoman"/>
      <w:lvlText w:val="%6."/>
      <w:lvlJc w:val="right"/>
      <w:pPr>
        <w:ind w:left="5040" w:hanging="180"/>
      </w:pPr>
    </w:lvl>
    <w:lvl w:ilvl="6" w:tplc="3384A188">
      <w:start w:val="1"/>
      <w:numFmt w:val="decimal"/>
      <w:lvlText w:val="%7."/>
      <w:lvlJc w:val="left"/>
      <w:pPr>
        <w:ind w:left="5760" w:hanging="360"/>
      </w:pPr>
    </w:lvl>
    <w:lvl w:ilvl="7" w:tplc="7FA0C27A">
      <w:start w:val="1"/>
      <w:numFmt w:val="lowerLetter"/>
      <w:lvlText w:val="%8."/>
      <w:lvlJc w:val="left"/>
      <w:pPr>
        <w:ind w:left="6480" w:hanging="360"/>
      </w:pPr>
    </w:lvl>
    <w:lvl w:ilvl="8" w:tplc="4DD67BC4">
      <w:start w:val="1"/>
      <w:numFmt w:val="lowerRoman"/>
      <w:lvlText w:val="%9."/>
      <w:lvlJc w:val="right"/>
      <w:pPr>
        <w:ind w:left="7200" w:hanging="180"/>
      </w:pPr>
    </w:lvl>
  </w:abstractNum>
  <w:num w:numId="1" w16cid:durableId="167334890">
    <w:abstractNumId w:val="19"/>
  </w:num>
  <w:num w:numId="2" w16cid:durableId="1229149561">
    <w:abstractNumId w:val="2"/>
  </w:num>
  <w:num w:numId="3" w16cid:durableId="557516433">
    <w:abstractNumId w:val="14"/>
  </w:num>
  <w:num w:numId="4" w16cid:durableId="1519739333">
    <w:abstractNumId w:val="8"/>
  </w:num>
  <w:num w:numId="5" w16cid:durableId="1173059696">
    <w:abstractNumId w:val="7"/>
  </w:num>
  <w:num w:numId="6" w16cid:durableId="1545213306">
    <w:abstractNumId w:val="0"/>
  </w:num>
  <w:num w:numId="7" w16cid:durableId="1557005128">
    <w:abstractNumId w:val="13"/>
  </w:num>
  <w:num w:numId="8" w16cid:durableId="682823178">
    <w:abstractNumId w:val="18"/>
  </w:num>
  <w:num w:numId="9" w16cid:durableId="1585335705">
    <w:abstractNumId w:val="12"/>
  </w:num>
  <w:num w:numId="10" w16cid:durableId="1547835810">
    <w:abstractNumId w:val="5"/>
  </w:num>
  <w:num w:numId="11" w16cid:durableId="1386687005">
    <w:abstractNumId w:val="10"/>
  </w:num>
  <w:num w:numId="12" w16cid:durableId="1067269169">
    <w:abstractNumId w:val="9"/>
  </w:num>
  <w:num w:numId="13" w16cid:durableId="1682001386">
    <w:abstractNumId w:val="4"/>
  </w:num>
  <w:num w:numId="14" w16cid:durableId="1587106026">
    <w:abstractNumId w:val="16"/>
  </w:num>
  <w:num w:numId="15" w16cid:durableId="2092506694">
    <w:abstractNumId w:val="3"/>
  </w:num>
  <w:num w:numId="16" w16cid:durableId="996959633">
    <w:abstractNumId w:val="15"/>
  </w:num>
  <w:num w:numId="17" w16cid:durableId="1210193666">
    <w:abstractNumId w:val="17"/>
  </w:num>
  <w:num w:numId="18" w16cid:durableId="523783273">
    <w:abstractNumId w:val="1"/>
  </w:num>
  <w:num w:numId="19" w16cid:durableId="884368822">
    <w:abstractNumId w:val="11"/>
  </w:num>
  <w:num w:numId="20" w16cid:durableId="1392578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DA"/>
    <w:rsid w:val="00016A0E"/>
    <w:rsid w:val="000221F4"/>
    <w:rsid w:val="0006775D"/>
    <w:rsid w:val="00067CE7"/>
    <w:rsid w:val="000B06FB"/>
    <w:rsid w:val="000C4CC0"/>
    <w:rsid w:val="000D3349"/>
    <w:rsid w:val="000E3787"/>
    <w:rsid w:val="000E4CA8"/>
    <w:rsid w:val="00131049"/>
    <w:rsid w:val="001357C6"/>
    <w:rsid w:val="00163DEC"/>
    <w:rsid w:val="00164555"/>
    <w:rsid w:val="00171D11"/>
    <w:rsid w:val="001876BC"/>
    <w:rsid w:val="001A21A9"/>
    <w:rsid w:val="001A67AB"/>
    <w:rsid w:val="001C73F9"/>
    <w:rsid w:val="001D16DA"/>
    <w:rsid w:val="001E0A51"/>
    <w:rsid w:val="001F0174"/>
    <w:rsid w:val="00220F40"/>
    <w:rsid w:val="002256F8"/>
    <w:rsid w:val="002462F7"/>
    <w:rsid w:val="00262FF2"/>
    <w:rsid w:val="00272002"/>
    <w:rsid w:val="002806C7"/>
    <w:rsid w:val="00287757"/>
    <w:rsid w:val="0029482D"/>
    <w:rsid w:val="002A102A"/>
    <w:rsid w:val="002A1063"/>
    <w:rsid w:val="002A31E6"/>
    <w:rsid w:val="002B37C6"/>
    <w:rsid w:val="002C1129"/>
    <w:rsid w:val="00340334"/>
    <w:rsid w:val="00344916"/>
    <w:rsid w:val="0036290B"/>
    <w:rsid w:val="00370488"/>
    <w:rsid w:val="00381A05"/>
    <w:rsid w:val="003A5092"/>
    <w:rsid w:val="003B6F22"/>
    <w:rsid w:val="003D7240"/>
    <w:rsid w:val="003E7662"/>
    <w:rsid w:val="0042318D"/>
    <w:rsid w:val="00437E90"/>
    <w:rsid w:val="00453D88"/>
    <w:rsid w:val="00466136"/>
    <w:rsid w:val="00474A54"/>
    <w:rsid w:val="00490916"/>
    <w:rsid w:val="004955FB"/>
    <w:rsid w:val="004C0333"/>
    <w:rsid w:val="00504960"/>
    <w:rsid w:val="00517B60"/>
    <w:rsid w:val="00526B93"/>
    <w:rsid w:val="00531BE3"/>
    <w:rsid w:val="00541C80"/>
    <w:rsid w:val="00582478"/>
    <w:rsid w:val="00591CF5"/>
    <w:rsid w:val="00622D9A"/>
    <w:rsid w:val="00643C18"/>
    <w:rsid w:val="00667D41"/>
    <w:rsid w:val="00677A92"/>
    <w:rsid w:val="00694D0A"/>
    <w:rsid w:val="006B10BB"/>
    <w:rsid w:val="006B5099"/>
    <w:rsid w:val="006C6D10"/>
    <w:rsid w:val="006D7981"/>
    <w:rsid w:val="006F7FE2"/>
    <w:rsid w:val="0074481D"/>
    <w:rsid w:val="00793E40"/>
    <w:rsid w:val="007A06C6"/>
    <w:rsid w:val="007E6B5E"/>
    <w:rsid w:val="007E6BB3"/>
    <w:rsid w:val="00805A38"/>
    <w:rsid w:val="00830A6F"/>
    <w:rsid w:val="00835329"/>
    <w:rsid w:val="00840BFA"/>
    <w:rsid w:val="008502D6"/>
    <w:rsid w:val="00853CF5"/>
    <w:rsid w:val="00861D71"/>
    <w:rsid w:val="00862377"/>
    <w:rsid w:val="00864F2C"/>
    <w:rsid w:val="00891663"/>
    <w:rsid w:val="008A4F7C"/>
    <w:rsid w:val="008B2F69"/>
    <w:rsid w:val="008C71CF"/>
    <w:rsid w:val="008D1639"/>
    <w:rsid w:val="008E0475"/>
    <w:rsid w:val="009019B0"/>
    <w:rsid w:val="00904EFD"/>
    <w:rsid w:val="0092173C"/>
    <w:rsid w:val="00942AE9"/>
    <w:rsid w:val="00954EF4"/>
    <w:rsid w:val="009C374F"/>
    <w:rsid w:val="009C5626"/>
    <w:rsid w:val="009E0640"/>
    <w:rsid w:val="00A13A5C"/>
    <w:rsid w:val="00A45191"/>
    <w:rsid w:val="00A65151"/>
    <w:rsid w:val="00AD5E97"/>
    <w:rsid w:val="00AD607D"/>
    <w:rsid w:val="00AE4F43"/>
    <w:rsid w:val="00AF23B6"/>
    <w:rsid w:val="00AF2949"/>
    <w:rsid w:val="00B33964"/>
    <w:rsid w:val="00B33E43"/>
    <w:rsid w:val="00B567B3"/>
    <w:rsid w:val="00BC418C"/>
    <w:rsid w:val="00C03FE0"/>
    <w:rsid w:val="00C04E87"/>
    <w:rsid w:val="00C14F8A"/>
    <w:rsid w:val="00C35CDE"/>
    <w:rsid w:val="00C50413"/>
    <w:rsid w:val="00C5783A"/>
    <w:rsid w:val="00C628B2"/>
    <w:rsid w:val="00C74CFB"/>
    <w:rsid w:val="00C74FD9"/>
    <w:rsid w:val="00C97CE3"/>
    <w:rsid w:val="00CB6DA0"/>
    <w:rsid w:val="00CC3581"/>
    <w:rsid w:val="00CC786A"/>
    <w:rsid w:val="00CD1507"/>
    <w:rsid w:val="00CF1ACD"/>
    <w:rsid w:val="00CF6EC3"/>
    <w:rsid w:val="00D162F7"/>
    <w:rsid w:val="00D16941"/>
    <w:rsid w:val="00D6350C"/>
    <w:rsid w:val="00D64829"/>
    <w:rsid w:val="00D66988"/>
    <w:rsid w:val="00D84CD9"/>
    <w:rsid w:val="00D87D7B"/>
    <w:rsid w:val="00DC0DAA"/>
    <w:rsid w:val="00DF67CC"/>
    <w:rsid w:val="00E35126"/>
    <w:rsid w:val="00E45ED0"/>
    <w:rsid w:val="00E45F67"/>
    <w:rsid w:val="00E80BC7"/>
    <w:rsid w:val="00E95302"/>
    <w:rsid w:val="00ED402A"/>
    <w:rsid w:val="00EF90E4"/>
    <w:rsid w:val="00F0219C"/>
    <w:rsid w:val="00F2179D"/>
    <w:rsid w:val="00F46D8B"/>
    <w:rsid w:val="00F514D6"/>
    <w:rsid w:val="00F6009B"/>
    <w:rsid w:val="00F66E11"/>
    <w:rsid w:val="00FA6473"/>
    <w:rsid w:val="00FB3E6B"/>
    <w:rsid w:val="00FB7A3F"/>
    <w:rsid w:val="016A6A99"/>
    <w:rsid w:val="035A3529"/>
    <w:rsid w:val="03D7EE8D"/>
    <w:rsid w:val="08E9EC7D"/>
    <w:rsid w:val="09C1ECD2"/>
    <w:rsid w:val="0B2C5687"/>
    <w:rsid w:val="0D17F13E"/>
    <w:rsid w:val="0D377BE7"/>
    <w:rsid w:val="0DF7F99B"/>
    <w:rsid w:val="0F7CA2C1"/>
    <w:rsid w:val="1195F1B6"/>
    <w:rsid w:val="11B92F73"/>
    <w:rsid w:val="123EF42F"/>
    <w:rsid w:val="12500923"/>
    <w:rsid w:val="1262D60D"/>
    <w:rsid w:val="15AF02BE"/>
    <w:rsid w:val="196C6DFA"/>
    <w:rsid w:val="1A0AA00F"/>
    <w:rsid w:val="1B0824A2"/>
    <w:rsid w:val="1BBCE11D"/>
    <w:rsid w:val="1C13B797"/>
    <w:rsid w:val="1D856B01"/>
    <w:rsid w:val="1E2B23F3"/>
    <w:rsid w:val="23D6D14A"/>
    <w:rsid w:val="24648337"/>
    <w:rsid w:val="261242B4"/>
    <w:rsid w:val="28109EC5"/>
    <w:rsid w:val="2D4B685D"/>
    <w:rsid w:val="2E97BF22"/>
    <w:rsid w:val="2F4506B3"/>
    <w:rsid w:val="2FD84F3E"/>
    <w:rsid w:val="30575590"/>
    <w:rsid w:val="32CD8EDC"/>
    <w:rsid w:val="39A691AB"/>
    <w:rsid w:val="3DE207A2"/>
    <w:rsid w:val="3F539922"/>
    <w:rsid w:val="3FE08620"/>
    <w:rsid w:val="4448F63D"/>
    <w:rsid w:val="46587277"/>
    <w:rsid w:val="4913768C"/>
    <w:rsid w:val="49EFC8ED"/>
    <w:rsid w:val="4CBA0CAA"/>
    <w:rsid w:val="4EC2B36B"/>
    <w:rsid w:val="4EDA6067"/>
    <w:rsid w:val="4F421B38"/>
    <w:rsid w:val="53F5CB10"/>
    <w:rsid w:val="555DB565"/>
    <w:rsid w:val="5684DA95"/>
    <w:rsid w:val="5B214D3F"/>
    <w:rsid w:val="5D116E6B"/>
    <w:rsid w:val="61687A78"/>
    <w:rsid w:val="622519B2"/>
    <w:rsid w:val="62FF1296"/>
    <w:rsid w:val="63C68DF0"/>
    <w:rsid w:val="6C2FCC9D"/>
    <w:rsid w:val="6C990583"/>
    <w:rsid w:val="6F3218B4"/>
    <w:rsid w:val="731852CF"/>
    <w:rsid w:val="73B1CCA2"/>
    <w:rsid w:val="744E1EDC"/>
    <w:rsid w:val="74EC541B"/>
    <w:rsid w:val="7977C179"/>
    <w:rsid w:val="7A7549BE"/>
    <w:rsid w:val="7DC34940"/>
    <w:rsid w:val="7EC5A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0288"/>
  <w15:chartTrackingRefBased/>
  <w15:docId w15:val="{C052B27B-B030-4592-9106-6BD8675F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6D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D1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6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6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6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6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6DA"/>
    <w:rPr>
      <w:rFonts w:eastAsiaTheme="majorEastAsia" w:cstheme="majorBidi"/>
      <w:color w:val="272727" w:themeColor="text1" w:themeTint="D8"/>
    </w:rPr>
  </w:style>
  <w:style w:type="paragraph" w:styleId="Title">
    <w:name w:val="Title"/>
    <w:basedOn w:val="Normal"/>
    <w:next w:val="Normal"/>
    <w:link w:val="TitleChar"/>
    <w:uiPriority w:val="10"/>
    <w:qFormat/>
    <w:rsid w:val="001D16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6DA"/>
    <w:pPr>
      <w:spacing w:before="160"/>
      <w:jc w:val="center"/>
    </w:pPr>
    <w:rPr>
      <w:i/>
      <w:iCs/>
      <w:color w:val="404040" w:themeColor="text1" w:themeTint="BF"/>
    </w:rPr>
  </w:style>
  <w:style w:type="character" w:customStyle="1" w:styleId="QuoteChar">
    <w:name w:val="Quote Char"/>
    <w:basedOn w:val="DefaultParagraphFont"/>
    <w:link w:val="Quote"/>
    <w:uiPriority w:val="29"/>
    <w:rsid w:val="001D16DA"/>
    <w:rPr>
      <w:i/>
      <w:iCs/>
      <w:color w:val="404040" w:themeColor="text1" w:themeTint="BF"/>
    </w:rPr>
  </w:style>
  <w:style w:type="paragraph" w:styleId="ListParagraph">
    <w:name w:val="List Paragraph"/>
    <w:basedOn w:val="Normal"/>
    <w:uiPriority w:val="34"/>
    <w:qFormat/>
    <w:rsid w:val="001D16DA"/>
    <w:pPr>
      <w:ind w:left="720"/>
      <w:contextualSpacing/>
    </w:pPr>
  </w:style>
  <w:style w:type="character" w:styleId="IntenseEmphasis">
    <w:name w:val="Intense Emphasis"/>
    <w:basedOn w:val="DefaultParagraphFont"/>
    <w:uiPriority w:val="21"/>
    <w:qFormat/>
    <w:rsid w:val="001D16DA"/>
    <w:rPr>
      <w:i/>
      <w:iCs/>
      <w:color w:val="0F4761" w:themeColor="accent1" w:themeShade="BF"/>
    </w:rPr>
  </w:style>
  <w:style w:type="paragraph" w:styleId="IntenseQuote">
    <w:name w:val="Intense Quote"/>
    <w:basedOn w:val="Normal"/>
    <w:next w:val="Normal"/>
    <w:link w:val="IntenseQuoteChar"/>
    <w:uiPriority w:val="30"/>
    <w:qFormat/>
    <w:rsid w:val="001D1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6DA"/>
    <w:rPr>
      <w:i/>
      <w:iCs/>
      <w:color w:val="0F4761" w:themeColor="accent1" w:themeShade="BF"/>
    </w:rPr>
  </w:style>
  <w:style w:type="character" w:styleId="IntenseReference">
    <w:name w:val="Intense Reference"/>
    <w:basedOn w:val="DefaultParagraphFont"/>
    <w:uiPriority w:val="32"/>
    <w:qFormat/>
    <w:rsid w:val="001D16DA"/>
    <w:rPr>
      <w:b/>
      <w:bCs/>
      <w:smallCaps/>
      <w:color w:val="0F4761" w:themeColor="accent1" w:themeShade="BF"/>
      <w:spacing w:val="5"/>
    </w:rPr>
  </w:style>
  <w:style w:type="paragraph" w:styleId="BodyText">
    <w:name w:val="Body Text"/>
    <w:basedOn w:val="Normal"/>
    <w:link w:val="BodyTextChar"/>
    <w:uiPriority w:val="1"/>
    <w:qFormat/>
    <w:rsid w:val="001D16DA"/>
  </w:style>
  <w:style w:type="character" w:customStyle="1" w:styleId="BodyTextChar">
    <w:name w:val="Body Text Char"/>
    <w:basedOn w:val="DefaultParagraphFont"/>
    <w:link w:val="BodyText"/>
    <w:uiPriority w:val="1"/>
    <w:rsid w:val="001D16DA"/>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1D16DA"/>
    <w:rPr>
      <w:sz w:val="16"/>
      <w:szCs w:val="16"/>
    </w:rPr>
  </w:style>
  <w:style w:type="paragraph" w:styleId="CommentText">
    <w:name w:val="annotation text"/>
    <w:basedOn w:val="Normal"/>
    <w:link w:val="CommentTextChar"/>
    <w:uiPriority w:val="99"/>
    <w:unhideWhenUsed/>
    <w:rsid w:val="001D16DA"/>
    <w:rPr>
      <w:sz w:val="20"/>
      <w:szCs w:val="20"/>
    </w:rPr>
  </w:style>
  <w:style w:type="character" w:customStyle="1" w:styleId="CommentTextChar">
    <w:name w:val="Comment Text Char"/>
    <w:basedOn w:val="DefaultParagraphFont"/>
    <w:link w:val="CommentText"/>
    <w:uiPriority w:val="99"/>
    <w:rsid w:val="001D16D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63DEC"/>
    <w:rPr>
      <w:b/>
      <w:bCs/>
    </w:rPr>
  </w:style>
  <w:style w:type="character" w:customStyle="1" w:styleId="CommentSubjectChar">
    <w:name w:val="Comment Subject Char"/>
    <w:basedOn w:val="CommentTextChar"/>
    <w:link w:val="CommentSubject"/>
    <w:uiPriority w:val="99"/>
    <w:semiHidden/>
    <w:rsid w:val="00163DEC"/>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AE4F43"/>
    <w:rPr>
      <w:color w:val="467886" w:themeColor="hyperlink"/>
      <w:u w:val="single"/>
    </w:rPr>
  </w:style>
  <w:style w:type="character" w:styleId="UnresolvedMention">
    <w:name w:val="Unresolved Mention"/>
    <w:basedOn w:val="DefaultParagraphFont"/>
    <w:uiPriority w:val="99"/>
    <w:semiHidden/>
    <w:unhideWhenUsed/>
    <w:rsid w:val="00AE4F43"/>
    <w:rPr>
      <w:color w:val="605E5C"/>
      <w:shd w:val="clear" w:color="auto" w:fill="E1DFDD"/>
    </w:rPr>
  </w:style>
  <w:style w:type="paragraph" w:styleId="Revision">
    <w:name w:val="Revision"/>
    <w:hidden/>
    <w:uiPriority w:val="99"/>
    <w:semiHidden/>
    <w:rsid w:val="00453D88"/>
    <w:pPr>
      <w:spacing w:after="0" w:line="240" w:lineRule="auto"/>
    </w:pPr>
    <w:rPr>
      <w:rFonts w:ascii="Times New Roman" w:eastAsia="Times New Roman" w:hAnsi="Times New Roman" w:cs="Times New Roman"/>
      <w:kern w:val="0"/>
      <w14:ligatures w14:val="none"/>
    </w:rPr>
  </w:style>
  <w:style w:type="paragraph" w:customStyle="1" w:styleId="Default">
    <w:name w:val="Default"/>
    <w:rsid w:val="006B10BB"/>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59"/>
    <w:rsid w:val="006B10B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paa@wis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omol.mathew@wisc.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ipaa@wisc.edu" TargetMode="External"/><Relationship Id="rId11" Type="http://schemas.openxmlformats.org/officeDocument/2006/relationships/hyperlink" Target="mailto:hipaa@wisc.edu" TargetMode="External"/><Relationship Id="rId5" Type="http://schemas.openxmlformats.org/officeDocument/2006/relationships/webSettings" Target="webSettings.xml"/><Relationship Id="rId10" Type="http://schemas.openxmlformats.org/officeDocument/2006/relationships/hyperlink" Target="mailto:jomol.mathew@wisc.edu" TargetMode="External"/><Relationship Id="rId4" Type="http://schemas.openxmlformats.org/officeDocument/2006/relationships/settings" Target="settings.xml"/><Relationship Id="rId9" Type="http://schemas.openxmlformats.org/officeDocument/2006/relationships/hyperlink" Target="mailto:jomol.mathew@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7C4AB-52E7-4A79-8FBE-98F523A8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7858</Words>
  <Characters>43144</Characters>
  <Application>Microsoft Office Word</Application>
  <DocSecurity>0</DocSecurity>
  <Lines>958</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Daly</dc:creator>
  <cp:keywords/>
  <dc:description/>
  <cp:lastModifiedBy>Michael Spigner</cp:lastModifiedBy>
  <cp:revision>5</cp:revision>
  <dcterms:created xsi:type="dcterms:W3CDTF">2025-11-03T15:02:00Z</dcterms:created>
  <dcterms:modified xsi:type="dcterms:W3CDTF">2025-11-03T15:11:00Z</dcterms:modified>
</cp:coreProperties>
</file>